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5D">
      <w:pPr>
        <w:pStyle w:val="Heading1"/>
        <w:rPr/>
      </w:pPr>
      <w:bookmarkStart w:colFirst="0" w:colLast="0" w:name="_sk5a6u4ggwic" w:id="23"/>
      <w:bookmarkEnd w:id="23"/>
      <w:r w:rsidDel="00000000" w:rsidR="00000000" w:rsidRPr="00000000">
        <w:rPr>
          <w:rtl w:val="0"/>
        </w:rPr>
        <w:t xml:space="preserve">Accessibility Testing</w:t>
      </w:r>
    </w:p>
    <w:p w:rsidR="00000000" w:rsidDel="00000000" w:rsidP="00000000" w:rsidRDefault="00000000" w:rsidRPr="00000000" w14:paraId="0000005E">
      <w:pPr>
        <w:pStyle w:val="Heading2"/>
        <w:rPr/>
      </w:pPr>
      <w:bookmarkStart w:colFirst="0" w:colLast="0" w:name="_dgrzepaahztd" w:id="24"/>
      <w:bookmarkEnd w:id="24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Accessibility Testing is the process of checking a digital product to ensure it can be used by people with disabilities. Its purpose is to find and fix barriers before your users do.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Without testing, you are only guessing if your product works for everyone. This can lead to significant problems: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People using screen readers or keyboards are blocked from completing tasks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Users with disabilities face a broken or frustrating product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Your product may fail to meet legal requirements, many of which refer to the Web Content Accessibility Guidelines (WCAG)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Problems found after launch are much harder and more expensive to fix</w:t>
      </w:r>
    </w:p>
    <w:p w:rsidR="00000000" w:rsidDel="00000000" w:rsidP="00000000" w:rsidRDefault="00000000" w:rsidRPr="00000000" w14:paraId="00000065">
      <w:pPr>
        <w:pStyle w:val="Heading2"/>
        <w:rPr/>
      </w:pPr>
      <w:bookmarkStart w:colFirst="0" w:colLast="0" w:name="_wg1246u0pxf5" w:id="25"/>
      <w:bookmarkEnd w:id="25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A good strategy combines three types of testing: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Automated Testing</w:t>
      </w:r>
    </w:p>
    <w:p w:rsidR="00000000" w:rsidDel="00000000" w:rsidP="00000000" w:rsidRDefault="00000000" w:rsidRPr="00000000" w14:paraId="00000068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is software that scans code for common, machine-detectable issues</w:t>
      </w:r>
    </w:p>
    <w:p w:rsidR="00000000" w:rsidDel="00000000" w:rsidP="00000000" w:rsidRDefault="00000000" w:rsidRPr="00000000" w14:paraId="00000069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 can be used to quickly find problems like low colour contrast or missing form labels</w:t>
      </w:r>
    </w:p>
    <w:p w:rsidR="00000000" w:rsidDel="00000000" w:rsidP="00000000" w:rsidRDefault="00000000" w:rsidRPr="00000000" w14:paraId="0000006A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However, it only finds approximately 30% of issues. It can't check if the user experience is logical, for instance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Manual Testing</w:t>
      </w:r>
    </w:p>
    <w:p w:rsidR="00000000" w:rsidDel="00000000" w:rsidP="00000000" w:rsidRDefault="00000000" w:rsidRPr="00000000" w14:paraId="0000006C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is when a human checks the product against accessibility criteria</w:t>
      </w:r>
    </w:p>
    <w:p w:rsidR="00000000" w:rsidDel="00000000" w:rsidP="00000000" w:rsidRDefault="00000000" w:rsidRPr="00000000" w14:paraId="0000006D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 can be used to find issues that automation misses. Key checks include keyboard-only navigation (can you Tab to everything?) and screen reader testing (does it make sense when read aloud?)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User Testing (with people with disabilities)</w:t>
      </w:r>
    </w:p>
    <w:p w:rsidR="00000000" w:rsidDel="00000000" w:rsidP="00000000" w:rsidRDefault="00000000" w:rsidRPr="00000000" w14:paraId="0000006F">
      <w:pPr>
        <w:numPr>
          <w:ilvl w:val="1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is the gold standard. Observing people with a range of disabilities as they try to complete tasks on your product</w:t>
      </w:r>
    </w:p>
    <w:p w:rsidR="00000000" w:rsidDel="00000000" w:rsidP="00000000" w:rsidRDefault="00000000" w:rsidRPr="00000000" w14:paraId="00000070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 can be used to find real-world usability barriers that technical checks miss. It's the only way to know if your product is truly usable</w:t>
      </w:r>
    </w:p>
    <w:p w:rsidR="00000000" w:rsidDel="00000000" w:rsidP="00000000" w:rsidRDefault="00000000" w:rsidRPr="00000000" w14:paraId="00000071">
      <w:pPr>
        <w:pStyle w:val="Heading2"/>
        <w:rPr/>
      </w:pPr>
      <w:bookmarkStart w:colFirst="0" w:colLast="0" w:name="_1y3wh0sxpnwb" w:id="26"/>
      <w:bookmarkEnd w:id="26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72">
      <w:pPr>
        <w:widowControl w:val="0"/>
        <w:numPr>
          <w:ilvl w:val="0"/>
          <w:numId w:val="21"/>
        </w:numPr>
        <w:spacing w:after="0" w:lineRule="auto"/>
        <w:ind w:left="720" w:hanging="360"/>
        <w:rPr>
          <w:sz w:val="28"/>
          <w:szCs w:val="28"/>
        </w:rPr>
      </w:pPr>
      <w:hyperlink r:id="rId26">
        <w:r w:rsidDel="00000000" w:rsidR="00000000" w:rsidRPr="00000000">
          <w:rPr>
            <w:color w:val="5B2A99"/>
            <w:u w:val="single"/>
            <w:rtl w:val="0"/>
          </w:rPr>
          <w:t xml:space="preserve">Best Practices for Accessibility Testing - A Comprehensive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21"/>
        </w:numPr>
        <w:spacing w:after="0" w:lineRule="auto"/>
        <w:ind w:left="720" w:hanging="360"/>
        <w:rPr>
          <w:sz w:val="28"/>
          <w:szCs w:val="28"/>
        </w:rPr>
      </w:pPr>
      <w:hyperlink r:id="rId27">
        <w:r w:rsidDel="00000000" w:rsidR="00000000" w:rsidRPr="00000000">
          <w:rPr>
            <w:color w:val="5B2A99"/>
            <w:u w:val="single"/>
            <w:rtl w:val="0"/>
          </w:rPr>
          <w:t xml:space="preserve">The Importance Of Manual Accessibility Testing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numPr>
          <w:ilvl w:val="0"/>
          <w:numId w:val="21"/>
        </w:numPr>
        <w:spacing w:after="0" w:lineRule="auto"/>
        <w:ind w:left="720" w:hanging="360"/>
        <w:rPr>
          <w:sz w:val="28"/>
          <w:szCs w:val="28"/>
        </w:rPr>
      </w:pPr>
      <w:hyperlink r:id="rId28">
        <w:r w:rsidDel="00000000" w:rsidR="00000000" w:rsidRPr="00000000">
          <w:rPr>
            <w:color w:val="5B2A99"/>
            <w:u w:val="single"/>
            <w:rtl w:val="0"/>
          </w:rPr>
          <w:t xml:space="preserve">Accessibility Testing: How It Works and Why It’s Important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bookmarkStart w:colFirst="0" w:colLast="0" w:name="_42xjeet3fx5u" w:id="27"/>
      <w:bookmarkEnd w:id="2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26" Type="http://schemas.openxmlformats.org/officeDocument/2006/relationships/hyperlink" Target="https://moldstud.com/articles/p-best-practices-for-accessibility-testing" TargetMode="External"/><Relationship Id="rId28" Type="http://schemas.openxmlformats.org/officeDocument/2006/relationships/hyperlink" Target="https://vispero.com/resources/accessibility-testing/" TargetMode="External"/><Relationship Id="rId27" Type="http://schemas.openxmlformats.org/officeDocument/2006/relationships/hyperlink" Target="https://www.smashingmagazine.com/2018/09/importance-manual-accessibility-testing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Accessibility Testing</dc:title>
  <dc:subject>Inclusion Toolkit</dc:subject>
  <dc:creator>Abi Harrison-Nye</dc:creator>
  <cp:lastModifiedBy>Abi Harrison-Nye</cp:lastModifiedBy>
  <dc:language>en-GB</dc:language>
</cp:coreProperties>
</file>