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Buttons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Buttons let people take an action, such as submitting a form, saving information or opening a menu. They are one of the most common interactive elements, so if a button isn't accessible, people can be completely blocked from finishing a task.</w:t>
      </w:r>
    </w:p>
    <w:p>
      <w:pPr>
        <w:rPr/>
      </w:pPr>
      <w:r>
        <w:rPr>
          <w:rtl w:val="0"/>
        </w:rPr>
        <w:t xml:space="preserve">Accessible buttons help people who use a keyboard, a screen reader, voice control or a switch device, as well as people with low vision or motor impairments.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Use a button for actions and a link for going to a new page. Screen reader users rely on this difference to know what will happen.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Use the native HTML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&lt;button&gt;</w:t>
      </w:r>
      <w:r>
        <w:rPr>
          <w:rtl w:val="0"/>
        </w:rPr>
        <w:t xml:space="preserve"> element. It can be reached with the Tab key and works with both Enter and Space, without any extra code.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Give every button a clear, visible label that describes the action, such as 'Save and continue' rather than 'Click here'.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If a button only shows an icon, give it an accessible name (for example with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aria-label</w:t>
      </w:r>
      <w:r>
        <w:rPr>
          <w:rtl w:val="0"/>
        </w:rPr>
        <w:t xml:space="preserve">) and hide the decorative icon from screen readers.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Make sure every button has a clear focus state, so keyboard users can see where they are.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Text on a button needs a colour contrast ratio of at least 4.5:1 (or 3:1 for large text). If the button's edge is what shows it's a button, the edge needs a contrast ratio of at least 3:1 against the background.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Make buttons big enough to tap easily, with space between them (see Tap Targets).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Don't rely on colour alone, for example to show that an action is a warning or can't be undone. Make it clear in the button text.</w:t>
      </w:r>
    </w:p>
    <w:p>
      <w:pPr>
        <w:numPr>
          <w:ilvl w:val="0"/>
          <w:numId w:val="4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Avoid disabled buttons where you can. They are often hard to see, and they don't tell the user what they need to do.</w:t>
      </w:r>
    </w:p>
    <w:p>
      <w:pPr>
        <w:numPr>
          <w:ilvl w:val="0"/>
          <w:numId w:val="43"/>
        </w:numPr>
        <w:ind w:left="720" w:hanging="360"/>
        <w:rPr>
          <w:u w:val="none"/>
        </w:rPr>
      </w:pPr>
      <w:r>
        <w:rPr>
          <w:rtl w:val="0"/>
        </w:rPr>
        <w:t xml:space="preserve">Where you can, reuse a tested button from your design system or component library rather than building a new one.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44"/>
        </w:numPr>
        <w:spacing w:after="0" w:lineRule="auto"/>
        <w:ind w:left="720" w:hanging="360"/>
        <w:rPr>
          <w:sz w:val="28"/>
          <w:szCs w:val="28"/>
        </w:rPr>
      </w:pPr>
      <w:hyperlink r:id="rId101">
        <w:r>
          <w:rPr>
            <w:color w:val="5B2A99"/>
            <w:u w:val="single"/>
            <w:rtl w:val="0"/>
          </w:rPr>
          <w:t xml:space="preserve">GOV.UK Design System: Button</w:t>
        </w:r>
      </w:hyperlink>
    </w:p>
    <w:p>
      <w:pPr>
        <w:widowControl w:val="0"/>
        <w:numPr>
          <w:ilvl w:val="0"/>
          <w:numId w:val="44"/>
        </w:numPr>
        <w:spacing w:after="0" w:lineRule="auto"/>
        <w:ind w:left="720" w:hanging="360"/>
        <w:rPr>
          <w:sz w:val="28"/>
          <w:szCs w:val="28"/>
        </w:rPr>
      </w:pPr>
      <w:hyperlink r:id="rId102">
        <w:r>
          <w:rPr>
            <w:color w:val="5B2A99"/>
            <w:u w:val="single"/>
            <w:rtl w:val="0"/>
          </w:rPr>
          <w:t xml:space="preserve">NZ Government Web Accessibility Guide: Buttons for keyboard, mouse and touch</w:t>
        </w:r>
      </w:hyperlink>
    </w:p>
    <w:p>
      <w:pPr>
        <w:widowControl w:val="0"/>
        <w:numPr>
          <w:ilvl w:val="0"/>
          <w:numId w:val="44"/>
        </w:numPr>
        <w:spacing w:after="0" w:lineRule="auto"/>
        <w:ind w:left="720" w:hanging="360"/>
        <w:rPr>
          <w:sz w:val="28"/>
          <w:szCs w:val="28"/>
        </w:rPr>
      </w:pPr>
      <w:hyperlink r:id="rId103">
        <w:r>
          <w:rPr>
            <w:color w:val="5B2A99"/>
            <w:u w:val="single"/>
            <w:rtl w:val="0"/>
          </w:rPr>
          <w:t xml:space="preserve">World Wide Web Consortium (W3C) WAI: Button examples (Accessible Rich Internet Applications (ARIA) Authoring Practices Guide)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01" Type="http://schemas.openxmlformats.org/officeDocument/2006/relationships/hyperlink" Target="https://design-system.service.gov.uk/components/button/" TargetMode="External"/><Relationship Id="rId102" Type="http://schemas.openxmlformats.org/officeDocument/2006/relationships/hyperlink" Target="https://govtnz.github.io/web-a11y-guidance/wct/buttons/make-a-button-accessible/buttons-keyboard-mouse-and-touch-accessibility.html" TargetMode="External"/><Relationship Id="rId103" Type="http://schemas.openxmlformats.org/officeDocument/2006/relationships/hyperlink" Target="https://www.w3.org/WAI/ARIA/apg/patterns/button/examples/button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Buttons</dc:title>
  <dc:subject>Inclusion Toolkit</dc:subject>
  <dc:creator>Abi Harrison-Nye</dc:creator>
  <cp:lastModifiedBy>Abi Harrison-Nye</cp:lastModifiedBy>
  <dc:language>en-GB</dc:language>
</cp:coreProperties>
</file>