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Colour-blind Series: The Rarer Types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Earlier entries in this series covered Protanopia, Deuteranopia, and Tritanopia. These are the full loss of red, green, and blue colour vision. But colour blindness has a range, and there are other forms worth knowing about.</w:t>
      </w:r>
    </w:p>
    <w:p>
      <w:pPr>
        <w:rPr/>
      </w:pPr>
      <w:r>
        <w:rPr>
          <w:rtl w:val="0"/>
        </w:rPr>
        <w:t xml:space="preserve">Achromatopsia is complete colour blindness, meaning a person sees the world entirely in greyscale. It is very rare. People with it are often sensitive to light and cannot see fine detail clearly.</w:t>
      </w:r>
    </w:p>
    <w:p>
      <w:pPr>
        <w:rPr/>
      </w:pPr>
      <w:r>
        <w:rPr>
          <w:rtl w:val="0"/>
        </w:rPr>
        <w:t xml:space="preserve">Achromatopsia is one type of monochromacy. Another type is blue cone monochromacy, where only one type of colour sensing cell works at all. This leaves very little colour vision.</w:t>
      </w:r>
    </w:p>
    <w:p>
      <w:pPr>
        <w:rPr/>
      </w:pPr>
      <w:r>
        <w:rPr>
          <w:rtl w:val="0"/>
        </w:rPr>
        <w:t xml:space="preserve">These conditions lead to the same design lesson as the rest of the series. If something is shown through colour alone, some users will miss it completely.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The key principle is that colour should always be paired with another visual cue.</w:t>
      </w:r>
    </w:p>
    <w:p>
      <w:pPr>
        <w:numPr>
          <w:ilvl w:val="0"/>
          <w:numId w:val="5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Designers can add icons, labels, or patterns next to colour to show meaning. They can also use </w:t>
      </w:r>
      <w:hyperlink r:id="rId107">
        <w:r>
          <w:rPr>
            <w:color w:val="5B2A99"/>
            <w:u w:val="single"/>
            <w:rtl w:val="0"/>
          </w:rPr>
          <w:t xml:space="preserve">colour-blind simulation tools</w:t>
        </w:r>
      </w:hyperlink>
      <w:r>
        <w:rPr>
          <w:rtl w:val="0"/>
        </w:rPr>
        <w:t xml:space="preserve"> to check designs before they are built.</w:t>
      </w:r>
    </w:p>
    <w:p>
      <w:pPr>
        <w:numPr>
          <w:ilvl w:val="0"/>
          <w:numId w:val="5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Developers can ensure interactive states like errors and warnings are distinguishable by more than just colour (e.g. by using icons or supporting text).</w:t>
      </w:r>
    </w:p>
    <w:p>
      <w:pPr>
        <w:numPr>
          <w:ilvl w:val="0"/>
          <w:numId w:val="54"/>
        </w:numPr>
        <w:ind w:left="720" w:hanging="360"/>
        <w:rPr>
          <w:u w:val="none"/>
        </w:rPr>
      </w:pPr>
      <w:r>
        <w:rPr>
          <w:rtl w:val="0"/>
        </w:rPr>
        <w:t xml:space="preserve">Content writers can make sure any meaning shown through colour is also stated in words.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55"/>
        </w:numPr>
        <w:spacing w:after="0" w:lineRule="auto"/>
        <w:ind w:left="720" w:hanging="360"/>
        <w:rPr>
          <w:sz w:val="28"/>
          <w:szCs w:val="28"/>
        </w:rPr>
      </w:pPr>
      <w:hyperlink r:id="rId108">
        <w:r>
          <w:rPr>
            <w:color w:val="5B2A99"/>
            <w:u w:val="single"/>
            <w:rtl w:val="0"/>
          </w:rPr>
          <w:t xml:space="preserve">Web Content Accessibility Guidelines (WCAG) 1.4.1: Use of Colour</w:t>
        </w:r>
      </w:hyperlink>
    </w:p>
    <w:p>
      <w:pPr>
        <w:widowControl w:val="0"/>
        <w:numPr>
          <w:ilvl w:val="0"/>
          <w:numId w:val="55"/>
        </w:numPr>
        <w:spacing w:after="0" w:lineRule="auto"/>
        <w:ind w:left="720" w:hanging="360"/>
        <w:rPr>
          <w:sz w:val="28"/>
          <w:szCs w:val="28"/>
        </w:rPr>
      </w:pPr>
      <w:hyperlink r:id="rId109">
        <w:r>
          <w:rPr>
            <w:color w:val="5B2A99"/>
            <w:u w:val="single"/>
            <w:rtl w:val="0"/>
          </w:rPr>
          <w:t xml:space="preserve">Colour Blindness Simulator (Coblis)</w:t>
        </w:r>
      </w:hyperlink>
    </w:p>
    <w:p>
      <w:pPr>
        <w:widowControl w:val="0"/>
        <w:numPr>
          <w:ilvl w:val="0"/>
          <w:numId w:val="55"/>
        </w:numPr>
        <w:spacing w:after="0" w:lineRule="auto"/>
        <w:ind w:left="720" w:hanging="360"/>
        <w:rPr>
          <w:sz w:val="28"/>
          <w:szCs w:val="28"/>
        </w:rPr>
      </w:pPr>
      <w:hyperlink r:id="rId110">
        <w:r>
          <w:rPr>
            <w:color w:val="5B2A99"/>
            <w:u w:val="single"/>
            <w:rtl w:val="0"/>
          </w:rPr>
          <w:t xml:space="preserve">Colour and Accessibility (WebAIM)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07" Type="http://schemas.openxmlformats.org/officeDocument/2006/relationships/hyperlink" Target="https://chromewebstore.google.com/detail/web-disability-simulator/olioanlbgbpmdlgjnnampnnlohigkjla" TargetMode="External"/><Relationship Id="rId108" Type="http://schemas.openxmlformats.org/officeDocument/2006/relationships/hyperlink" Target="https://www.w3.org/WAI/WCAG21/Understanding/use-of-color.html" TargetMode="External"/><Relationship Id="rId109" Type="http://schemas.openxmlformats.org/officeDocument/2006/relationships/hyperlink" Target="https://www.color-blindness.com/coblis-color-blindness-simulator/" TargetMode="External"/><Relationship Id="rId110" Type="http://schemas.openxmlformats.org/officeDocument/2006/relationships/hyperlink" Target="https://webaim.org/articles/visual/colorblind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Colour-blind Series: The Rarer Types</dc:title>
  <dc:subject>Inclusion Toolkit</dc:subject>
  <dc:creator>Abi Harrison-Nye</dc:creator>
  <cp:lastModifiedBy>Abi Harrison-Nye</cp:lastModifiedBy>
  <dc:language>en-GB</dc:language>
</cp:coreProperties>
</file>