
<file path=[Content_Types].xml><?xml version="1.0" encoding="utf-8"?>
<Types xmlns="http://schemas.openxmlformats.org/package/2006/content-types">
  <Default Extension="png" ContentType="image/pn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PartName="/docProps/core.xml" ContentType="application/vnd.openxmlformats-package.core-propertie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Core" Type="http://schemas.openxmlformats.org/package/2006/relationships/metadata/core-properties" Target="docProps/core.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102">
      <w:pPr>
        <w:pStyle w:val="Heading1"/>
        <w:spacing w:after="0" w:before="0" w:lineRule="auto"/>
        <w:rPr/>
      </w:pPr>
      <w:bookmarkStart w:colFirst="0" w:colLast="0" w:name="_392chz2egg9e" w:id="67"/>
      <w:bookmarkEnd w:id="67"/>
      <w:r w:rsidDel="00000000" w:rsidR="00000000" w:rsidRPr="00000000">
        <w:rPr>
          <w:rtl w:val="0"/>
        </w:rPr>
        <w:t xml:space="preserve">Flashing &amp; Photosensitivity</w:t>
      </w:r>
    </w:p>
    <w:p w:rsidR="00000000" w:rsidDel="00000000" w:rsidP="00000000" w:rsidRDefault="00000000" w:rsidRPr="00000000" w14:paraId="00000103">
      <w:pPr>
        <w:pStyle w:val="Heading2"/>
        <w:rPr/>
      </w:pPr>
      <w:bookmarkStart w:colFirst="0" w:colLast="0" w:name="_o08e1bg2y6om" w:id="68"/>
      <w:bookmarkEnd w:id="68"/>
      <w:r w:rsidDel="00000000" w:rsidR="00000000" w:rsidRPr="00000000">
        <w:rPr>
          <w:rtl w:val="0"/>
        </w:rPr>
        <w:t xml:space="preserve">What is it for?</w:t>
      </w:r>
    </w:p>
    <w:p w:rsidR="00000000" w:rsidDel="00000000" w:rsidP="00000000" w:rsidRDefault="00000000" w:rsidRPr="00000000" w14:paraId="00000104">
      <w:pPr>
        <w:rPr/>
      </w:pPr>
      <w:r w:rsidDel="00000000" w:rsidR="00000000" w:rsidRPr="00000000">
        <w:rPr>
          <w:rtl w:val="0"/>
        </w:rPr>
        <w:t xml:space="preserve">High-energy videos with strobing effects or rapid transitions can be physically dangerous. For people with epilepsy, if content flashes more than three times per second, it can trigger seizures. For people with vestibular disorders (inner-ear balance issues), intense motion like fast spinning or "shaky cam" can cause instant dizziness, sickness, and vertigo.</w:t>
      </w:r>
    </w:p>
    <w:p w:rsidR="00000000" w:rsidDel="00000000" w:rsidP="00000000" w:rsidRDefault="00000000" w:rsidRPr="00000000" w14:paraId="00000105">
      <w:pPr>
        <w:pStyle w:val="Heading2"/>
        <w:rPr/>
      </w:pPr>
      <w:bookmarkStart w:colFirst="0" w:colLast="0" w:name="_8b5mhe77smwa" w:id="69"/>
      <w:bookmarkEnd w:id="69"/>
      <w:r w:rsidDel="00000000" w:rsidR="00000000" w:rsidRPr="00000000">
        <w:rPr>
          <w:rtl w:val="0"/>
        </w:rPr>
        <w:t xml:space="preserve">How to support it</w:t>
      </w:r>
    </w:p>
    <w:p w:rsidR="00000000" w:rsidDel="00000000" w:rsidP="00000000" w:rsidRDefault="00000000" w:rsidRPr="00000000" w14:paraId="00000106">
      <w:pPr>
        <w:rPr/>
      </w:pPr>
      <w:r w:rsidDel="00000000" w:rsidR="00000000" w:rsidRPr="00000000">
        <w:rPr>
          <w:rtl w:val="0"/>
        </w:rPr>
        <w:t xml:space="preserve">Safety is about moderation.</w:t>
      </w:r>
    </w:p>
    <w:p w:rsidR="00000000" w:rsidDel="00000000" w:rsidP="00000000" w:rsidRDefault="00000000" w:rsidRPr="00000000" w14:paraId="00000107">
      <w:pPr>
        <w:numPr>
          <w:ilvl w:val="0"/>
          <w:numId w:val="27"/>
        </w:numPr>
        <w:spacing w:after="0" w:afterAutospacing="0"/>
        <w:ind w:left="720" w:hanging="360"/>
        <w:rPr>
          <w:u w:val="none"/>
        </w:rPr>
      </w:pPr>
      <w:r w:rsidDel="00000000" w:rsidR="00000000" w:rsidRPr="00000000">
        <w:rPr>
          <w:rtl w:val="0"/>
        </w:rPr>
        <w:t xml:space="preserve">Ensure nothing flashes more than three times in one second</w:t>
      </w:r>
    </w:p>
    <w:p w:rsidR="00000000" w:rsidDel="00000000" w:rsidP="00000000" w:rsidRDefault="00000000" w:rsidRPr="00000000" w14:paraId="00000108">
      <w:pPr>
        <w:numPr>
          <w:ilvl w:val="0"/>
          <w:numId w:val="27"/>
        </w:numPr>
        <w:spacing w:after="0" w:afterAutospacing="0"/>
        <w:ind w:left="720" w:hanging="360"/>
        <w:rPr>
          <w:u w:val="none"/>
        </w:rPr>
      </w:pPr>
      <w:r w:rsidDel="00000000" w:rsidR="00000000" w:rsidRPr="00000000">
        <w:rPr>
          <w:rtl w:val="0"/>
        </w:rPr>
        <w:t xml:space="preserve">Avoid rapid spinning or intense zooming</w:t>
      </w:r>
    </w:p>
    <w:p w:rsidR="00000000" w:rsidDel="00000000" w:rsidP="00000000" w:rsidRDefault="00000000" w:rsidRPr="00000000" w14:paraId="00000109">
      <w:pPr>
        <w:numPr>
          <w:ilvl w:val="0"/>
          <w:numId w:val="27"/>
        </w:numPr>
        <w:spacing w:after="0" w:afterAutospacing="0"/>
        <w:ind w:left="720" w:hanging="360"/>
        <w:rPr>
          <w:u w:val="none"/>
        </w:rPr>
      </w:pPr>
      <w:r w:rsidDel="00000000" w:rsidR="00000000" w:rsidRPr="00000000">
        <w:rPr>
          <w:rtl w:val="0"/>
        </w:rPr>
        <w:t xml:space="preserve">If a video must contain flashing (e.g. concert footage), add a static "Warning: Flashing images" cover slide so users can scroll past before it auto-plays</w:t>
      </w:r>
    </w:p>
    <w:p w:rsidR="00000000" w:rsidDel="00000000" w:rsidP="00000000" w:rsidRDefault="00000000" w:rsidRPr="00000000" w14:paraId="0000010A">
      <w:pPr>
        <w:numPr>
          <w:ilvl w:val="0"/>
          <w:numId w:val="27"/>
        </w:numPr>
        <w:ind w:left="720" w:hanging="360"/>
        <w:rPr>
          <w:u w:val="none"/>
        </w:rPr>
      </w:pPr>
      <w:r w:rsidDel="00000000" w:rsidR="00000000" w:rsidRPr="00000000">
        <w:rPr>
          <w:rtl w:val="0"/>
        </w:rPr>
        <w:t xml:space="preserve">Avoid autoplay on websites; let users choose to start the video manually</w:t>
      </w:r>
    </w:p>
    <w:p w:rsidR="00000000" w:rsidDel="00000000" w:rsidP="00000000" w:rsidRDefault="00000000" w:rsidRPr="00000000" w14:paraId="0000010B">
      <w:pPr>
        <w:ind w:left="0" w:firstLine="0"/>
        <w:rPr/>
      </w:pPr>
      <w:r w:rsidDel="00000000" w:rsidR="00000000" w:rsidRPr="00000000">
        <w:rPr>
          <w:rtl w:val="0"/>
        </w:rPr>
        <w:t xml:space="preserve">A lot of this is manual and relies on people adding warnings and making sure that content is safe for others before it’s shared. However, it's worth noting that social media feeds usually auto-play videos by default. The platform won't stop a dangerous video, so it is entirely up to the person posting to check that their content is safe before sharing.</w:t>
      </w:r>
    </w:p>
    <w:p w:rsidR="00000000" w:rsidDel="00000000" w:rsidP="00000000" w:rsidRDefault="00000000" w:rsidRPr="00000000" w14:paraId="0000010C">
      <w:pPr>
        <w:pStyle w:val="Heading2"/>
        <w:rPr/>
      </w:pPr>
      <w:bookmarkStart w:colFirst="0" w:colLast="0" w:name="_clc4ckol6f2m" w:id="70"/>
      <w:bookmarkEnd w:id="70"/>
      <w:r w:rsidDel="00000000" w:rsidR="00000000" w:rsidRPr="00000000">
        <w:rPr>
          <w:rtl w:val="0"/>
        </w:rPr>
        <w:t xml:space="preserve">Useful links</w:t>
      </w:r>
    </w:p>
    <w:p w:rsidR="00000000" w:rsidDel="00000000" w:rsidP="00000000" w:rsidRDefault="00000000" w:rsidRPr="00000000" w14:paraId="0000010D">
      <w:pPr>
        <w:widowControl w:val="0"/>
        <w:numPr>
          <w:ilvl w:val="0"/>
          <w:numId w:val="4"/>
        </w:numPr>
        <w:spacing w:after="0" w:lineRule="auto"/>
        <w:ind w:left="720" w:hanging="360"/>
        <w:rPr>
          <w:sz w:val="28"/>
          <w:szCs w:val="28"/>
        </w:rPr>
      </w:pPr>
      <w:hyperlink r:id="rId57">
        <w:r w:rsidDel="00000000" w:rsidR="00000000" w:rsidRPr="00000000">
          <w:rPr>
            <w:color w:val="5B2A99"/>
            <w:u w:val="single"/>
            <w:rtl w:val="0"/>
          </w:rPr>
          <w:t xml:space="preserve">Epilepsy Society - Photosensitive Epilepsy</w:t>
        </w:r>
      </w:hyperlink>
      <w:r w:rsidDel="00000000" w:rsidR="00000000" w:rsidRPr="00000000">
        <w:rPr>
          <w:rtl w:val="0"/>
        </w:rPr>
      </w:r>
    </w:p>
    <w:p w:rsidR="00000000" w:rsidDel="00000000" w:rsidP="00000000" w:rsidRDefault="00000000" w:rsidRPr="00000000" w14:paraId="0000010E">
      <w:pPr>
        <w:widowControl w:val="0"/>
        <w:numPr>
          <w:ilvl w:val="0"/>
          <w:numId w:val="4"/>
        </w:numPr>
        <w:spacing w:after="0" w:lineRule="auto"/>
        <w:ind w:left="720" w:hanging="360"/>
        <w:rPr>
          <w:sz w:val="28"/>
          <w:szCs w:val="28"/>
        </w:rPr>
      </w:pPr>
      <w:hyperlink r:id="rId58">
        <w:r w:rsidDel="00000000" w:rsidR="00000000" w:rsidRPr="00000000">
          <w:rPr>
            <w:color w:val="5B2A99"/>
            <w:u w:val="single"/>
            <w:rtl w:val="0"/>
          </w:rPr>
          <w:t xml:space="preserve">Designing Safer Web Animation For Motion Sensitivity</w:t>
        </w:r>
      </w:hyperlink>
      <w:r w:rsidDel="00000000" w:rsidR="00000000" w:rsidRPr="00000000">
        <w:rPr>
          <w:rtl w:val="0"/>
        </w:rPr>
      </w:r>
    </w:p>
    <w:p w:rsidR="00000000" w:rsidDel="00000000" w:rsidP="00000000" w:rsidRDefault="00000000" w:rsidRPr="00000000" w14:paraId="0000010F">
      <w:pPr>
        <w:ind w:left="0" w:firstLine="0"/>
        <w:rPr/>
      </w:pPr>
      <w:r w:rsidDel="00000000" w:rsidR="00000000" w:rsidRPr="00000000">
        <w:br w:type="page"/>
      </w:r>
      <w:r w:rsidDel="00000000" w:rsidR="00000000" w:rsidRPr="00000000">
        <w:rPr>
          <w:rtl w:val="0"/>
        </w:rPr>
      </w:r>
    </w:p>
    <w:sectPr>
      <w:footerReference w:type="default" r:id="rId186"/>
      <w:pgSz w:h="16834" w:w="11909" w:orient="portrait"/>
      <w:pgMar w:gutter="0"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tkinson Hyperlegible Next">
    <w:embedRegular r:id="rId1" w:fontKey="{BE75B3DF-6AEE-5AEF-83DA-D8D71F45874E}"/>
    <w:embedBold r:id="rId2" w:fontKey="{C7F33D43-A0F8-5A1E-8791-92000041034D}"/>
    <w:embedItalic r:id="rId3" w:fontKey="{571EBA20-B50D-562C-9DE2-D2144CB157C3}"/>
    <w:embedBoldItalic r:id="rId4" w:fontKey="{E611FCFD-E8ED-5B67-AA59-A12ADE94A736}"/>
  </w:font>
  <w:font w:name="Atkinson Hyperlegible Mono"/>
</w:fonts>
</file>

<file path=word/footer1.xml><?xml version="1.0" encoding="utf-8"?>
<w:ftr xmlns:w="http://schemas.openxmlformats.org/wordprocessingml/2006/main" xmlns:r="http://schemas.openxmlformats.org/officeDocument/2006/relationships">
  <w:p>
    <w:pPr>
      <w:tabs>
        <w:tab w:val="right" w:pos="9029"/>
      </w:tabs>
    </w:pPr>
    <w:r>
      <w:rPr>
        <w:color w:val="4A3D5C"/>
        <w:sz w:val="20"/>
        <w:szCs w:val="20"/>
      </w:rPr>
      <w:t xml:space="preserve">Inclusion Toolkit by Abi Harrison</w:t>
    </w:r>
    <w:r>
      <w:rPr>
        <w:color w:val="4A3D5C"/>
        <w:sz w:val="20"/>
        <w:szCs w:val="20"/>
      </w:rPr>
      <w:noBreakHyphen/>
    </w:r>
    <w:r>
      <w:rPr>
        <w:color w:val="4A3D5C"/>
        <w:sz w:val="20"/>
        <w:szCs w:val="20"/>
      </w:rPr>
      <w:t xml:space="preserve">Nye</w:t>
    </w:r>
    <w:r>
      <w:rPr>
        <w:color w:val="4A3D5C"/>
        <w:sz w:val="20"/>
        <w:szCs w:val="20"/>
      </w:rPr>
      <w:t xml:space="preserve"> · </w:t>
    </w:r>
    <w:hyperlink r:id="rId1">
      <w:r>
        <w:rPr>
          <w:color w:val="5B2A99"/>
          <w:sz w:val="20"/>
          <w:szCs w:val="20"/>
          <w:u w:val="single"/>
        </w:rPr>
        <w:t xml:space="preserve">AbiHarrisonNye.dev</w:t>
      </w:r>
    </w:hyperlink>
    <w:r>
      <w:rPr>
        <w:color w:val="4A3D5C"/>
        <w:sz w:val="20"/>
        <w:szCs w:val="20"/>
      </w:rPr>
      <w:tab/>
    </w:r>
    <w:r>
      <w:rPr>
        <w:color w:val="4A3D5C"/>
        <w:sz w:val="20"/>
        <w:szCs w:val="20"/>
      </w:rPr>
      <w:t xml:space="preserve">Page </w:t>
    </w:r>
    <w:r>
      <w:rPr>
        <w:color w:val="4A3D5C"/>
        <w:sz w:val="20"/>
        <w:szCs w:val="20"/>
      </w:rPr>
      <w:fldChar w:fldCharType="begin"/>
    </w:r>
    <w:r>
      <w:rPr>
        <w:color w:val="4A3D5C"/>
        <w:sz w:val="20"/>
        <w:szCs w:val="20"/>
      </w:rPr>
      <w:instrText xml:space="preserve"> PAGE </w:instrText>
    </w:r>
    <w:r>
      <w:rPr>
        <w:color w:val="4A3D5C"/>
        <w:sz w:val="20"/>
        <w:szCs w:val="20"/>
      </w:rPr>
      <w:fldChar w:fldCharType="separate"/>
    </w:r>
    <w:r>
      <w:rPr>
        <w:color w:val="4A3D5C"/>
        <w:sz w:val="20"/>
        <w:szCs w:val="20"/>
      </w:rPr>
      <w:t xml:space="preserve">1</w:t>
    </w:r>
    <w:r>
      <w:rPr>
        <w:color w:val="4A3D5C"/>
        <w:sz w:val="20"/>
        <w:szCs w:val="20"/>
      </w:rPr>
      <w:fldChar w:fldCharType="end"/>
    </w:r>
    <w:r>
      <w:rPr>
        <w:color w:val="4A3D5C"/>
        <w:sz w:val="20"/>
        <w:szCs w:val="20"/>
      </w:rPr>
      <w:t xml:space="preserve"> of </w:t>
    </w:r>
    <w:r>
      <w:rPr>
        <w:color w:val="4A3D5C"/>
        <w:sz w:val="20"/>
        <w:szCs w:val="20"/>
      </w:rPr>
      <w:fldChar w:fldCharType="begin"/>
    </w:r>
    <w:r>
      <w:rPr>
        <w:color w:val="4A3D5C"/>
        <w:sz w:val="20"/>
        <w:szCs w:val="20"/>
      </w:rPr>
      <w:instrText xml:space="preserve"> NUMPAGES </w:instrText>
    </w:r>
    <w:r>
      <w:rPr>
        <w:color w:val="4A3D5C"/>
        <w:sz w:val="20"/>
        <w:szCs w:val="20"/>
      </w:rPr>
      <w:fldChar w:fldCharType="separate"/>
    </w:r>
    <w:r>
      <w:rPr>
        <w:color w:val="4A3D5C"/>
        <w:sz w:val="20"/>
        <w:szCs w:val="20"/>
      </w:rPr>
      <w:t xml:space="preserve">1</w:t>
    </w:r>
    <w:r>
      <w:rPr>
        <w:color w:val="4A3D5C"/>
        <w:sz w:val="20"/>
        <w:szCs w:val="20"/>
      </w:rPr>
      <w:fldChar w:fldCharType="end"/>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lvl w:ilvl="0">
      <w:start w:val="1"/>
      <w:numFmt w:val="bullet"/>
      <w:lvlText w:val="●"/>
      <w:lvlJc w:val="right"/>
      <w:pPr>
        <w:ind w:left="720" w:hanging="360"/>
      </w:pPr>
      <w:rPr>
        <w:u w:val="none"/>
      </w:rPr>
    </w:lvl>
    <w:lvl w:ilvl="1">
      <w:start w:val="1"/>
      <w:numFmt w:val="lowerLetter"/>
      <w:lvlText w:val="%2."/>
      <w:lvlJc w:val="righ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right"/>
      <w:pPr>
        <w:ind w:left="2880" w:hanging="360"/>
      </w:pPr>
      <w:rPr>
        <w:u w:val="none"/>
      </w:rPr>
    </w:lvl>
    <w:lvl w:ilvl="4">
      <w:start w:val="1"/>
      <w:numFmt w:val="lowerLetter"/>
      <w:lvlText w:val="%5."/>
      <w:lvlJc w:val="righ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right"/>
      <w:pPr>
        <w:ind w:left="5040" w:hanging="360"/>
      </w:pPr>
      <w:rPr>
        <w:u w:val="none"/>
      </w:rPr>
    </w:lvl>
    <w:lvl w:ilvl="7">
      <w:start w:val="1"/>
      <w:numFmt w:val="lowerLetter"/>
      <w:lvlText w:val="%8."/>
      <w:lvlJc w:val="right"/>
      <w:pPr>
        <w:ind w:left="5760" w:hanging="360"/>
      </w:pPr>
      <w:rPr>
        <w:u w:val="none"/>
      </w:rPr>
    </w:lvl>
    <w:lvl w:ilvl="8">
      <w:start w:val="1"/>
      <w:numFmt w:val="lowerRoman"/>
      <w:lvlText w:val="%9."/>
      <w:lvlJc w:val="right"/>
      <w:pPr>
        <w:ind w:left="6480" w:hanging="360"/>
      </w:pPr>
      <w:rPr>
        <w:u w:val="none"/>
      </w:rPr>
    </w:lvl>
  </w:abstractNum>
  <w:abstractNum w:abstractNumId="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7"/>
    <w:lvlOverride w:ilvl="0">
      <w:startOverride w:val="1"/>
    </w:lvlOverride>
  </w:num>
  <w:num w:numId="40">
    <w:abstractNumId w:val="32"/>
    <w:lvlOverride w:ilvl="0">
      <w:startOverride w:val="1"/>
    </w:lvlOverride>
  </w:num>
  <w:num w:numId="41">
    <w:abstractNumId w:val="32"/>
    <w:lvlOverride w:ilvl="0">
      <w:startOverride w:val="1"/>
    </w:lvlOverride>
  </w:num>
  <w:num w:numId="42">
    <w:abstractNumId w:val="23"/>
    <w:lvlOverride w:ilvl="0">
      <w:startOverride w:val="1"/>
    </w:lvlOverride>
  </w:num>
  <w:num w:numId="43">
    <w:abstractNumId w:val="32"/>
    <w:lvlOverride w:ilvl="0">
      <w:startOverride w:val="1"/>
    </w:lvlOverride>
  </w:num>
  <w:num w:numId="44">
    <w:abstractNumId w:val="23"/>
    <w:lvlOverride w:ilvl="0">
      <w:startOverride w:val="1"/>
    </w:lvlOverride>
  </w:num>
  <w:num w:numId="45">
    <w:abstractNumId w:val="23"/>
    <w:lvlOverride w:ilvl="0">
      <w:startOverride w:val="1"/>
    </w:lvlOverride>
  </w:num>
  <w:num w:numId="46">
    <w:abstractNumId w:val="32"/>
    <w:lvlOverride w:ilvl="0">
      <w:startOverride w:val="1"/>
    </w:lvlOverride>
  </w:num>
  <w:num w:numId="47">
    <w:abstractNumId w:val="23"/>
    <w:lvlOverride w:ilvl="0">
      <w:startOverride w:val="1"/>
    </w:lvlOverride>
  </w:num>
  <w:num w:numId="48">
    <w:abstractNumId w:val="32"/>
    <w:lvlOverride w:ilvl="0">
      <w:startOverride w:val="1"/>
    </w:lvlOverride>
  </w:num>
  <w:num w:numId="49">
    <w:abstractNumId w:val="23"/>
    <w:lvlOverride w:ilvl="0">
      <w:startOverride w:val="1"/>
    </w:lvlOverride>
  </w:num>
  <w:num w:numId="50">
    <w:abstractNumId w:val="32"/>
    <w:lvlOverride w:ilvl="0">
      <w:startOverride w:val="1"/>
    </w:lvlOverride>
  </w:num>
  <w:num w:numId="51">
    <w:abstractNumId w:val="23"/>
    <w:lvlOverride w:ilvl="0">
      <w:startOverride w:val="1"/>
    </w:lvlOverride>
  </w:num>
  <w:num w:numId="52">
    <w:abstractNumId w:val="32"/>
    <w:lvlOverride w:ilvl="0">
      <w:startOverride w:val="1"/>
    </w:lvlOverride>
  </w:num>
  <w:num w:numId="53">
    <w:abstractNumId w:val="23"/>
    <w:lvlOverride w:ilvl="0">
      <w:startOverride w:val="1"/>
    </w:lvlOverride>
  </w:num>
  <w:num w:numId="54">
    <w:abstractNumId w:val="32"/>
    <w:lvlOverride w:ilvl="0">
      <w:startOverride w:val="1"/>
    </w:lvlOverride>
  </w:num>
  <w:num w:numId="55">
    <w:abstractNumId w:val="23"/>
    <w:lvlOverride w:ilvl="0">
      <w:startOverride w:val="1"/>
    </w:lvlOverride>
  </w:num>
  <w:num w:numId="56">
    <w:abstractNumId w:val="32"/>
    <w:lvlOverride w:ilvl="0">
      <w:startOverride w:val="1"/>
    </w:lvlOverride>
  </w:num>
  <w:num w:numId="57">
    <w:abstractNumId w:val="32"/>
    <w:lvlOverride w:ilvl="0">
      <w:startOverride w:val="1"/>
    </w:lvlOverride>
  </w:num>
  <w:num w:numId="58">
    <w:abstractNumId w:val="23"/>
    <w:lvlOverride w:ilvl="0">
      <w:startOverride w:val="1"/>
    </w:lvlOverride>
  </w:num>
  <w:num w:numId="59">
    <w:abstractNumId w:val="32"/>
    <w:lvlOverride w:ilvl="0">
      <w:startOverride w:val="1"/>
    </w:lvlOverride>
  </w:num>
  <w:num w:numId="60">
    <w:abstractNumId w:val="23"/>
    <w:lvlOverride w:ilvl="0">
      <w:startOverride w:val="1"/>
    </w:lvlOverride>
  </w:num>
  <w:num w:numId="61">
    <w:abstractNumId w:val="32"/>
    <w:lvlOverride w:ilvl="0">
      <w:startOverride w:val="1"/>
    </w:lvlOverride>
  </w:num>
  <w:num w:numId="62">
    <w:abstractNumId w:val="32"/>
    <w:lvlOverride w:ilvl="0">
      <w:startOverride w:val="1"/>
    </w:lvlOverride>
  </w:num>
  <w:num w:numId="63">
    <w:abstractNumId w:val="23"/>
    <w:lvlOverride w:ilvl="0">
      <w:startOverride w:val="1"/>
    </w:lvlOverride>
  </w:num>
  <w:num w:numId="64">
    <w:abstractNumId w:val="32"/>
    <w:lvlOverride w:ilvl="0">
      <w:startOverride w:val="1"/>
    </w:lvlOverride>
  </w:num>
  <w:num w:numId="65">
    <w:abstractNumId w:val="32"/>
    <w:lvlOverride w:ilvl="0">
      <w:startOverride w:val="1"/>
    </w:lvlOverride>
  </w:num>
  <w:num w:numId="66">
    <w:abstractNumId w:val="23"/>
    <w:lvlOverride w:ilvl="0">
      <w:startOverride w:val="1"/>
    </w:lvlOverride>
  </w:num>
  <w:num w:numId="67">
    <w:abstractNumId w:val="32"/>
    <w:lvlOverride w:ilvl="0">
      <w:startOverride w:val="1"/>
    </w:lvlOverride>
  </w:num>
  <w:num w:numId="68">
    <w:abstractNumId w:val="32"/>
    <w:lvlOverride w:ilvl="0">
      <w:startOverride w:val="1"/>
    </w:lvlOverride>
  </w:num>
  <w:num w:numId="69">
    <w:abstractNumId w:val="23"/>
    <w:lvlOverride w:ilvl="0">
      <w:startOverride w:val="1"/>
    </w:lvlOverride>
  </w:num>
  <w:num w:numId="70">
    <w:abstractNumId w:val="32"/>
    <w:lvlOverride w:ilvl="0">
      <w:startOverride w:val="1"/>
    </w:lvlOverride>
  </w:num>
  <w:num w:numId="71">
    <w:abstractNumId w:val="23"/>
    <w:lvlOverride w:ilvl="0">
      <w:startOverride w:val="1"/>
    </w:lvlOverride>
  </w:num>
  <w:num w:numId="72">
    <w:abstractNumId w:val="32"/>
    <w:lvlOverride w:ilvl="0">
      <w:startOverride w:val="1"/>
    </w:lvlOverride>
  </w:num>
  <w:num w:numId="73">
    <w:abstractNumId w:val="23"/>
    <w:lvlOverride w:ilvl="0">
      <w:startOverride w:val="1"/>
    </w:lvlOverride>
  </w:num>
  <w:num w:numId="74">
    <w:abstractNumId w:val="32"/>
    <w:lvlOverride w:ilvl="0">
      <w:startOverride w:val="1"/>
    </w:lvlOverride>
  </w:num>
  <w:num w:numId="75">
    <w:abstractNumId w:val="37"/>
    <w:lvlOverride w:ilvl="0">
      <w:startOverride w:val="1"/>
    </w:lvlOverride>
  </w:num>
  <w:num w:numId="76">
    <w:abstractNumId w:val="23"/>
    <w:lvlOverride w:ilvl="0">
      <w:startOverride w:val="1"/>
    </w:lvlOverride>
  </w:num>
  <w:num w:numId="77">
    <w:abstractNumId w:val="32"/>
    <w:lvlOverride w:ilvl="0">
      <w:startOverride w:val="1"/>
    </w:lvlOverride>
  </w:num>
  <w:num w:numId="78">
    <w:abstractNumId w:val="32"/>
    <w:lvlOverride w:ilvl="0">
      <w:startOverride w:val="1"/>
    </w:lvlOverride>
  </w:num>
  <w:num w:numId="79">
    <w:abstractNumId w:val="32"/>
    <w:lvlOverride w:ilvl="0">
      <w:startOverride w:val="1"/>
    </w:lvlOverride>
  </w:num>
  <w:num w:numId="80">
    <w:abstractNumId w:val="23"/>
    <w:lvlOverride w:ilvl="0">
      <w:startOverride w:val="1"/>
    </w:lvlOverride>
  </w:num>
  <w:num w:numId="81">
    <w:abstractNumId w:val="32"/>
    <w:lvlOverride w:ilvl="0">
      <w:startOverride w:val="1"/>
    </w:lvlOverride>
  </w:num>
  <w:num w:numId="82">
    <w:abstractNumId w:val="23"/>
    <w:lvlOverride w:ilvl="0">
      <w:startOverride w:val="1"/>
    </w:lvlOverride>
  </w:num>
  <w:num w:numId="83">
    <w:abstractNumId w:val="32"/>
    <w:lvlOverride w:ilvl="0">
      <w:startOverride w:val="1"/>
    </w:lvlOverride>
  </w:num>
  <w:num w:numId="84">
    <w:abstractNumId w:val="32"/>
    <w:lvlOverride w:ilvl="0">
      <w:startOverride w:val="1"/>
    </w:lvlOverride>
  </w:num>
  <w:num w:numId="85">
    <w:abstractNumId w:val="23"/>
    <w:lvlOverride w:ilvl="0">
      <w:startOverride w:val="1"/>
    </w:lvlOverride>
  </w:num>
  <w:num w:numId="86">
    <w:abstractNumId w:val="32"/>
    <w:lvlOverride w:ilvl="0">
      <w:startOverride w:val="1"/>
    </w:lvlOverride>
  </w:num>
  <w:num w:numId="87">
    <w:abstractNumId w:val="32"/>
    <w:lvlOverride w:ilvl="0">
      <w:startOverride w:val="1"/>
    </w:lvlOverride>
  </w:num>
  <w:num w:numId="88">
    <w:abstractNumId w:val="23"/>
    <w:lvlOverride w:ilvl="0">
      <w:startOverride w:val="1"/>
    </w:lvlOverride>
  </w:num>
  <w:num w:numId="89">
    <w:abstractNumId w:val="32"/>
    <w:lvlOverride w:ilvl="0">
      <w:startOverride w:val="1"/>
    </w:lvlOverride>
  </w:num>
  <w:num w:numId="90">
    <w:abstractNumId w:val="32"/>
    <w:lvlOverride w:ilvl="0">
      <w:startOverride w:val="1"/>
    </w:lvlOverride>
  </w:num>
  <w:num w:numId="91">
    <w:abstractNumId w:val="23"/>
    <w:lvlOverride w:ilvl="0">
      <w:startOverride w:val="1"/>
    </w:lvlOverride>
  </w:num>
  <w:num w:numId="92">
    <w:abstractNumId w:val="32"/>
    <w:lvlOverride w:ilvl="0">
      <w:startOverride w:val="1"/>
    </w:lvlOverride>
  </w:num>
  <w:num w:numId="93">
    <w:abstractNumId w:val="23"/>
    <w:lvlOverride w:ilvl="0">
      <w:startOverride w:val="1"/>
    </w:lvlOverride>
  </w:num>
  <w:num w:numId="94">
    <w:abstractNumId w:val="32"/>
    <w:lvlOverride w:ilvl="0">
      <w:startOverride w:val="1"/>
    </w:lvlOverride>
  </w:num>
  <w:num w:numId="95">
    <w:abstractNumId w:val="23"/>
    <w:lvlOverride w:ilvl="0">
      <w:startOverride w:val="1"/>
    </w:lvlOverride>
  </w:num>
  <w:num w:numId="96">
    <w:abstractNumId w:val="32"/>
    <w:lvlOverride w:ilvl="0">
      <w:startOverride w:val="1"/>
    </w:lvlOverride>
  </w:num>
  <w:num w:numId="97">
    <w:abstractNumId w:val="32"/>
    <w:lvlOverride w:ilvl="0">
      <w:startOverride w:val="1"/>
    </w:lvlOverride>
  </w:num>
  <w:num w:numId="98">
    <w:abstractNumId w:val="32"/>
    <w:lvlOverride w:ilvl="0">
      <w:startOverride w:val="1"/>
    </w:lvlOverride>
  </w:num>
  <w:num w:numId="99">
    <w:abstractNumId w:val="32"/>
    <w:lvlOverride w:ilvl="0">
      <w:startOverride w:val="1"/>
    </w:lvlOverride>
  </w:num>
  <w:num w:numId="100">
    <w:abstractNumId w:val="23"/>
    <w:lvlOverride w:ilvl="0">
      <w:startOverride w:val="1"/>
    </w:lvlOverride>
  </w:num>
  <w:num w:numId="101">
    <w:abstractNumId w:val="32"/>
    <w:lvlOverride w:ilvl="0">
      <w:startOverride w:val="1"/>
    </w:lvlOverride>
  </w:num>
  <w:num w:numId="102">
    <w:abstractNumId w:val="32"/>
    <w:lvlOverride w:ilvl="0">
      <w:startOverride w:val="1"/>
    </w:lvlOverride>
  </w:num>
  <w:num w:numId="103">
    <w:abstractNumId w:val="23"/>
    <w:lvlOverride w:ilvl="0">
      <w:startOverride w:val="1"/>
    </w:lvlOverride>
  </w:num>
  <w:num w:numId="104">
    <w:abstractNumId w:val="32"/>
    <w:lvlOverride w:ilvl="0">
      <w:startOverride w:val="1"/>
    </w:lvlOverride>
  </w:num>
  <w:num w:numId="105">
    <w:abstractNumId w:val="23"/>
    <w:lvlOverride w:ilvl="0">
      <w:startOverride w:val="1"/>
    </w:lvlOverride>
  </w:num>
  <w:num w:numId="106">
    <w:abstractNumId w:val="32"/>
    <w:lvlOverride w:ilvl="0">
      <w:startOverride w:val="1"/>
    </w:lvlOverride>
  </w:num>
  <w:num w:numId="107">
    <w:abstractNumId w:val="23"/>
    <w:lvlOverride w:ilvl="0">
      <w:startOverride w:val="1"/>
    </w:lvlOverride>
  </w:num>
  <w:num w:numId="108">
    <w:abstractNumId w:val="32"/>
    <w:lvlOverride w:ilvl="0">
      <w:startOverride w:val="1"/>
    </w:lvlOverride>
  </w:num>
  <w:num w:numId="109">
    <w:abstractNumId w:val="23"/>
    <w:lvlOverride w:ilvl="0">
      <w:startOverride w:val="1"/>
    </w:lvlOverride>
  </w:num>
  <w:num w:numId="110">
    <w:abstractNumId w:val="32"/>
    <w:lvlOverride w:ilvl="0">
      <w:startOverride w:val="1"/>
    </w:lvlOverride>
  </w:num>
  <w:num w:numId="111">
    <w:abstractNumId w:val="23"/>
    <w:lvlOverride w:ilvl="0">
      <w:startOverride w:val="1"/>
    </w:lvlOverride>
  </w:num>
  <w:num w:numId="112">
    <w:abstractNumId w:val="37"/>
    <w:lvlOverride w:ilvl="0">
      <w:startOverride w:val="1"/>
    </w:lvlOverride>
  </w:num>
  <w:num w:numId="113">
    <w:abstractNumId w:val="37"/>
    <w:lvlOverride w:ilvl="0">
      <w:startOverride w:val="1"/>
    </w:lvlOverride>
  </w:num>
  <w:num w:numId="114">
    <w:abstractNumId w:val="23"/>
    <w:lvlOverride w:ilvl="0">
      <w:startOverride w:val="1"/>
    </w:lvlOverride>
  </w:num>
  <w:num w:numId="115">
    <w:abstractNumId w:val="32"/>
    <w:lvlOverride w:ilvl="0">
      <w:startOverride w:val="1"/>
    </w:lvlOverride>
  </w:num>
  <w:num w:numId="116">
    <w:abstractNumId w:val="3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tkinson Hyperlegible Next" w:cs="Atkinson Hyperlegible Next" w:eastAsia="Atkinson Hyperlegible Next" w:hAnsi="Atkinson Hyperlegible Next"/>
        <w:sz w:val="24"/>
        <w:szCs w:val="24"/>
        <w:lang w:val="en-GB"/>
      </w:rPr>
    </w:rPrDefault>
    <w:pPrDefault>
      <w:pPr>
        <w:spacing w:after="280" w:line="36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Bdr>
        <w:bottom w:val="single" w:sz="36" w:space="8" w:color="CDB4FF"/>
      </w:pBdr>
      <w:spacing w:after="240" w:lineRule="auto"/>
      <w:jc w:val="center"/>
    </w:pPr>
    <w:rPr>
      <w:rFonts w:ascii="Atkinson Hyperlegible Next" w:cs="Atkinson Hyperlegible Next" w:eastAsia="Atkinson Hyperlegible Next" w:hAnsi="Atkinson Hyperlegible Next"/>
      <w:color w:val="5B2A99"/>
      <w:sz w:val="60"/>
      <w:szCs w:val="60"/>
    </w:rPr>
  </w:style>
  <w:style w:type="paragraph" w:styleId="Heading2">
    <w:name w:val="heading 2"/>
    <w:basedOn w:val="Normal"/>
    <w:next w:val="Normal"/>
    <w:pPr>
      <w:keepNext w:val="1"/>
      <w:keepLines w:val="1"/>
      <w:spacing w:after="120" w:before="360" w:lineRule="auto"/>
    </w:pPr>
    <w:rPr>
      <w:color w:val="5B2A99"/>
      <w:sz w:val="44"/>
      <w:szCs w:val="44"/>
    </w:rPr>
  </w:style>
  <w:style w:type="paragraph" w:styleId="Heading3">
    <w:name w:val="heading 3"/>
    <w:basedOn w:val="Normal"/>
    <w:next w:val="Normal"/>
    <w:pPr>
      <w:keepNext w:val="1"/>
      <w:keepLines w:val="1"/>
      <w:spacing w:after="80" w:before="320" w:lineRule="auto"/>
    </w:pPr>
    <w:rPr>
      <w:color w:val="5B2A99"/>
      <w:sz w:val="36"/>
      <w:szCs w:val="36"/>
    </w:rPr>
  </w:style>
  <w:style w:type="paragraph" w:styleId="Heading4">
    <w:name w:val="heading 4"/>
    <w:basedOn w:val="Normal"/>
    <w:next w:val="Normal"/>
    <w:pPr>
      <w:keepNext w:val="1"/>
      <w:keepLines w:val="1"/>
      <w:shd w:fill="ffffff" w:val="clear"/>
      <w:spacing w:after="240" w:before="240" w:lineRule="auto"/>
    </w:pPr>
    <w:rPr>
      <w:color w:val="5B2A99"/>
      <w:sz w:val="32"/>
      <w:szCs w:val="32"/>
    </w:rPr>
  </w:style>
  <w:style w:type="paragraph" w:styleId="Heading5">
    <w:name w:val="heading 5"/>
    <w:basedOn w:val="Normal"/>
    <w:next w:val="Normal"/>
    <w:pPr>
      <w:keepNext w:val="1"/>
      <w:keepLines w:val="1"/>
      <w:spacing w:after="80" w:before="240" w:lineRule="auto"/>
    </w:pPr>
    <w:rPr>
      <w:sz w:val="28"/>
      <w:szCs w:val="28"/>
    </w:rPr>
  </w:style>
  <w:style w:type="paragraph" w:styleId="Heading6">
    <w:name w:val="heading 6"/>
    <w:basedOn w:val="Normal"/>
    <w:next w:val="Normal"/>
    <w:pPr>
      <w:keepNext w:val="1"/>
      <w:keepLines w:val="1"/>
      <w:pageBreakBefore w:val="0"/>
      <w:spacing w:after="80" w:before="240" w:lineRule="auto"/>
    </w:pPr>
    <w:rPr>
      <w:i w:val="1"/>
      <w:iCs w:val="1"/>
      <w:color w:val="545454"/>
      <w:sz w:val="22"/>
      <w:szCs w:val="22"/>
    </w:rPr>
  </w:style>
  <w:style w:type="paragraph" w:styleId="Title">
    <w:name w:val="Title"/>
    <w:basedOn w:val="Normal"/>
    <w:next w:val="Normal"/>
    <w:pPr>
      <w:keepNext w:val="1"/>
      <w:keepLines w:val="1"/>
      <w:pBdr>
        <w:bottom w:val="single" w:sz="36" w:space="8" w:color="CDB4FF"/>
      </w:pBdr>
      <w:spacing w:after="240" w:lineRule="auto"/>
      <w:jc w:val="center"/>
    </w:pPr>
    <w:rPr>
      <w:color w:val="5B2A99"/>
      <w:sz w:val="60"/>
      <w:szCs w:val="60"/>
    </w:rPr>
  </w:style>
  <w:style w:type="paragraph" w:styleId="Subtitle">
    <w:name w:val="Subtitle"/>
    <w:basedOn w:val="Normal"/>
    <w:next w:val="Normal"/>
    <w:pPr>
      <w:keepNext w:val="1"/>
      <w:keepLines w:val="1"/>
      <w:pageBreakBefore w:val="0"/>
      <w:spacing w:after="320" w:before="0" w:lineRule="auto"/>
    </w:pPr>
    <w:rPr>
      <w:rFonts w:ascii="Atkinson Hyperlegible Next" w:cs="Atkinson Hyperlegible Next" w:eastAsia="Atkinson Hyperlegible Next" w:hAnsi="Atkinson Hyperlegible Next"/>
      <w:i w:val="0"/>
      <w:iCs w:val="0"/>
      <w:color w:val="545454"/>
      <w:sz w:val="30"/>
      <w:szCs w:val="30"/>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57" Type="http://schemas.openxmlformats.org/officeDocument/2006/relationships/hyperlink" Target="https://epilepsysociety.org.uk/about-epilepsy/epileptic-seizures/seizure-triggers/photosensitive-epilepsy" TargetMode="External"/><Relationship Id="rId58" Type="http://schemas.openxmlformats.org/officeDocument/2006/relationships/hyperlink" Target="https://alistapart.com/article/designing-safer-web-animation-for-motion-sensitivity/" TargetMode="External"/><Relationship Id="rId186" Type="http://schemas.openxmlformats.org/officeDocument/2006/relationships/footer" Target="footer1.xml"/></Relationships>
</file>

<file path=word/_rels/fontTable.xml.rels><?xml version="1.0" encoding="UTF-8" standalone="yes"?><Relationships xmlns="http://schemas.openxmlformats.org/package/2006/relationships"><Relationship Id="rId1" Type="http://schemas.openxmlformats.org/officeDocument/2006/relationships/font" Target="fonts/AtkinsonHyperlegibleNext-Regular.odttf"/><Relationship Id="rId2" Type="http://schemas.openxmlformats.org/officeDocument/2006/relationships/font" Target="fonts/AtkinsonHyperlegibleNext-Bold.odttf"/><Relationship Id="rId3" Type="http://schemas.openxmlformats.org/officeDocument/2006/relationships/font" Target="fonts/AtkinsonHyperlegibleNext-Italic.odttf"/><Relationship Id="rId4" Type="http://schemas.openxmlformats.org/officeDocument/2006/relationships/font" Target="fonts/AtkinsonHyperlegibleNext-BoldItalic.odttf"/></Relationships>
</file>

<file path=word/_rels/footer1.xml.rels><?xml version="1.0" encoding="UTF-8" standalone="yes"?><Relationships xmlns="http://schemas.openxmlformats.org/package/2006/relationships"><Relationship Id="rId1" Type="http://schemas.openxmlformats.org/officeDocument/2006/relationships/hyperlink" Target="https://abiharrisonnye.de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tkinson Hyperlegible Nex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tkinson Hyperlegible Next"/>
        <a:ea typeface=""/>
        <a:cs typeface=""/>
        <a:font script="Jpan" typeface="ＭＳ 明朝"/>
        <a:font script="Hang" typeface="맑은 고딕"/>
        <a:font script="Hans" typeface="宋体"/>
        <a:font script="Hant" typeface="新細明體"/>
        <a:font script="Arab" typeface="Atkinson Hyperlegible Next"/>
        <a:font script="Hebr" typeface="Atkinson Hyperlegible Next"/>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tkinson Hyperlegible Next"/>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ore.xml><?xml version="1.0" encoding="utf-8"?>
<cp:coreProperties xmlns:cp="http://schemas.openxmlformats.org/package/2006/metadata/core-properties" xmlns:dc="http://purl.org/dc/elements/1.1/" xmlns:dcterms="http://purl.org/dc/terms/" xmlns:xsi="http://www.w3.org/2001/XMLSchema-instance">
  <dc:title>Flashing &amp; Photosensitivity</dc:title>
  <dc:subject>Inclusion Toolkit</dc:subject>
  <dc:creator>Abi Harrison-Nye</dc:creator>
  <cp:lastModifiedBy>Abi Harrison-Nye</cp:lastModifiedBy>
  <dc:language>en-GB</dc:language>
</cp:coreProperties>
</file>