
<file path=[Content_Types].xml><?xml version="1.0" encoding="utf-8"?>
<Types xmlns="http://schemas.openxmlformats.org/package/2006/content-types">
  <Default Extension="png" ContentType="image/pn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PartName="/docProps/core.xml" ContentType="application/vnd.openxmlformats-package.core-propertie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Core" Type="http://schemas.openxmlformats.org/package/2006/relationships/metadata/core-properties" Target="docProps/core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170">
      <w:pPr>
        <w:pStyle w:val="Heading1"/>
        <w:spacing w:after="0" w:before="0" w:lineRule="auto"/>
        <w:rPr/>
      </w:pPr>
      <w:bookmarkStart w:colFirst="0" w:colLast="0" w:name="_btkg23z7wrqp" w:id="99"/>
      <w:bookmarkEnd w:id="99"/>
      <w:r w:rsidDel="00000000" w:rsidR="00000000" w:rsidRPr="00000000">
        <w:rPr>
          <w:rtl w:val="0"/>
        </w:rPr>
        <w:t xml:space="preserve">Social Media: Alt Text</w:t>
      </w:r>
    </w:p>
    <w:p w:rsidR="00000000" w:rsidDel="00000000" w:rsidP="00000000" w:rsidRDefault="00000000" w:rsidRPr="00000000" w14:paraId="00000171">
      <w:pPr>
        <w:pStyle w:val="Heading2"/>
        <w:rPr/>
      </w:pPr>
      <w:bookmarkStart w:colFirst="0" w:colLast="0" w:name="_7xugv4ng4uau" w:id="100"/>
      <w:bookmarkEnd w:id="100"/>
      <w:r w:rsidDel="00000000" w:rsidR="00000000" w:rsidRPr="00000000">
        <w:rPr>
          <w:rtl w:val="0"/>
        </w:rPr>
        <w:t xml:space="preserve">What is it for?</w:t>
      </w:r>
    </w:p>
    <w:p w:rsidR="00000000" w:rsidDel="00000000" w:rsidP="00000000" w:rsidRDefault="00000000" w:rsidRPr="00000000" w14:paraId="00000172">
      <w:pPr>
        <w:widowControl w:val="0"/>
        <w:spacing w:after="240" w:before="240" w:lineRule="auto"/>
        <w:rPr/>
      </w:pPr>
      <w:r w:rsidDel="00000000" w:rsidR="00000000" w:rsidRPr="00000000">
        <w:rPr>
          <w:rtl w:val="0"/>
        </w:rPr>
        <w:t xml:space="preserve">On social media, images often hold the core message or punchline. Alt text ensures that context isn't lost for anyone by serving a few vital purposes:</w:t>
      </w:r>
    </w:p>
    <w:p w:rsidR="00000000" w:rsidDel="00000000" w:rsidP="00000000" w:rsidRDefault="00000000" w:rsidRPr="00000000" w14:paraId="00000173">
      <w:pPr>
        <w:widowControl w:val="0"/>
        <w:numPr>
          <w:ilvl w:val="0"/>
          <w:numId w:val="33"/>
        </w:numPr>
        <w:spacing w:after="0" w:afterAutospacing="0" w:before="240" w:lineRule="auto"/>
        <w:ind w:left="720" w:hanging="360"/>
        <w:rPr>
          <w:rFonts w:ascii="Atkinson Hyperlegible Next" w:cs="Atkinson Hyperlegible Next" w:eastAsia="Atkinson Hyperlegible Next" w:hAnsi="Atkinson Hyperlegible Next"/>
          <w:sz w:val="26"/>
          <w:szCs w:val="26"/>
        </w:rPr>
      </w:pPr>
      <w:r w:rsidDel="00000000" w:rsidR="00000000" w:rsidRPr="00000000">
        <w:rPr>
          <w:rtl w:val="0"/>
        </w:rPr>
        <w:t xml:space="preserve">Allows screen readers to describe the visual content to visually impaired users</w:t>
      </w:r>
    </w:p>
    <w:p w:rsidR="00000000" w:rsidDel="00000000" w:rsidP="00000000" w:rsidRDefault="00000000" w:rsidRPr="00000000" w14:paraId="00000174">
      <w:pPr>
        <w:widowControl w:val="0"/>
        <w:numPr>
          <w:ilvl w:val="0"/>
          <w:numId w:val="33"/>
        </w:numPr>
        <w:spacing w:after="0" w:afterAutospacing="0" w:before="0" w:beforeAutospacing="0" w:lineRule="auto"/>
        <w:ind w:left="720" w:hanging="360"/>
        <w:rPr>
          <w:rFonts w:ascii="Atkinson Hyperlegible Next" w:cs="Atkinson Hyperlegible Next" w:eastAsia="Atkinson Hyperlegible Next" w:hAnsi="Atkinson Hyperlegible Next"/>
          <w:sz w:val="26"/>
          <w:szCs w:val="26"/>
        </w:rPr>
      </w:pPr>
      <w:r w:rsidDel="00000000" w:rsidR="00000000" w:rsidRPr="00000000">
        <w:rPr>
          <w:rtl w:val="0"/>
        </w:rPr>
        <w:t xml:space="preserve">Displays text descriptions when poor signal or low data prevents images from loading</w:t>
      </w:r>
    </w:p>
    <w:p w:rsidR="00000000" w:rsidDel="00000000" w:rsidP="00000000" w:rsidRDefault="00000000" w:rsidRPr="00000000" w14:paraId="00000175">
      <w:pPr>
        <w:widowControl w:val="0"/>
        <w:numPr>
          <w:ilvl w:val="0"/>
          <w:numId w:val="33"/>
        </w:numPr>
        <w:spacing w:after="0" w:afterAutospacing="0" w:before="0" w:beforeAutospacing="0" w:lineRule="auto"/>
        <w:ind w:left="720" w:hanging="360"/>
        <w:rPr>
          <w:rFonts w:ascii="Atkinson Hyperlegible Next" w:cs="Atkinson Hyperlegible Next" w:eastAsia="Atkinson Hyperlegible Next" w:hAnsi="Atkinson Hyperlegible Next"/>
          <w:sz w:val="26"/>
          <w:szCs w:val="26"/>
        </w:rPr>
      </w:pPr>
      <w:r w:rsidDel="00000000" w:rsidR="00000000" w:rsidRPr="00000000">
        <w:rPr>
          <w:rtl w:val="0"/>
        </w:rPr>
        <w:t xml:space="preserve">Helps users with cognitive disabilities better understand complex graphics or memes</w:t>
      </w:r>
    </w:p>
    <w:p w:rsidR="00000000" w:rsidDel="00000000" w:rsidP="00000000" w:rsidRDefault="00000000" w:rsidRPr="00000000" w14:paraId="00000176">
      <w:pPr>
        <w:widowControl w:val="0"/>
        <w:numPr>
          <w:ilvl w:val="0"/>
          <w:numId w:val="33"/>
        </w:numPr>
        <w:spacing w:after="240" w:before="0" w:beforeAutospacing="0" w:lineRule="auto"/>
        <w:ind w:left="720" w:hanging="360"/>
        <w:rPr>
          <w:rFonts w:ascii="Atkinson Hyperlegible Next" w:cs="Atkinson Hyperlegible Next" w:eastAsia="Atkinson Hyperlegible Next" w:hAnsi="Atkinson Hyperlegible Next"/>
          <w:sz w:val="26"/>
          <w:szCs w:val="26"/>
        </w:rPr>
      </w:pPr>
      <w:r w:rsidDel="00000000" w:rsidR="00000000" w:rsidRPr="00000000">
        <w:rPr>
          <w:rtl w:val="0"/>
        </w:rPr>
        <w:t xml:space="preserve">Boosts discoverability by helping platform algorithms understand and index your posts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7">
      <w:pPr>
        <w:pStyle w:val="Heading2"/>
        <w:rPr/>
      </w:pPr>
      <w:bookmarkStart w:colFirst="0" w:colLast="0" w:name="_lt7kf95a7o9p" w:id="101"/>
      <w:bookmarkEnd w:id="101"/>
      <w:r w:rsidDel="00000000" w:rsidR="00000000" w:rsidRPr="00000000">
        <w:rPr>
          <w:rtl w:val="0"/>
        </w:rPr>
        <w:t xml:space="preserve">How to support it</w:t>
      </w:r>
    </w:p>
    <w:p w:rsidR="00000000" w:rsidDel="00000000" w:rsidP="00000000" w:rsidRDefault="00000000" w:rsidRPr="00000000" w14:paraId="0000017A">
      <w:pPr>
        <w:widowControl w:val="0"/>
        <w:spacing w:after="80" w:lineRule="auto"/>
        <w:rPr/>
      </w:pPr>
      <w:r w:rsidDel="00000000" w:rsidR="00000000" w:rsidRPr="00000000">
        <w:rPr>
          <w:rtl w:val="0"/>
        </w:rPr>
        <w:t xml:space="preserve">On LinkedIn, add the image and click ‘ALT’ at the bottom right.</w:t>
      </w:r>
    </w:p>
    <w:p w:rsidR="00000000" w:rsidDel="00000000" w:rsidP="00000000" w:rsidRDefault="00000000" w:rsidRPr="00000000" w14:paraId="0000017B">
      <w:pPr>
        <w:widowControl w:val="0"/>
        <w:spacing w:after="80" w:lineRule="auto"/>
        <w:rPr/>
      </w:pPr>
      <w:r w:rsidDel="00000000" w:rsidR="00000000" w:rsidRPr="00000000">
        <w:rPr>
          <w:rtl w:val="0"/>
        </w:rPr>
        <w:t xml:space="preserve">On Facebook, add the image, click the three dots in the top right, and select ‘Edit alt text’.</w:t>
      </w:r>
    </w:p>
    <w:p w:rsidR="00000000" w:rsidDel="00000000" w:rsidP="00000000" w:rsidRDefault="00000000" w:rsidRPr="00000000" w14:paraId="0000017C">
      <w:pPr>
        <w:widowControl w:val="0"/>
        <w:spacing w:after="80" w:lineRule="auto"/>
        <w:rPr>
          <w:sz w:val="28"/>
          <w:szCs w:val="28"/>
        </w:rPr>
      </w:pPr>
      <w:r w:rsidDel="00000000" w:rsidR="00000000" w:rsidRPr="00000000">
        <w:rPr>
          <w:rtl w:val="0"/>
        </w:rPr>
        <w:t xml:space="preserve">On X (Twitter), add the image and click the ‘ALT’ box at the bottom.</w:t>
      </w:r>
      <w:r w:rsidDel="00000000" w:rsidR="00000000" w:rsidRPr="00000000">
        <w:rPr>
          <w:rtl w:val="0"/>
        </w:rPr>
      </w:r>
    </w:p>
    <w:p>
      <w:pPr>
        <w:widowControl w:val="0"/>
        <w:spacing w:after="80" w:lineRule="auto"/>
        <w:rPr>
          <w:sz w:val="28"/>
          <w:szCs w:val="28"/>
        </w:rPr>
      </w:pPr>
      <w:r>
        <w:rPr>
          <w:rtl w:val="0"/>
        </w:rPr>
        <w:t xml:space="preserve">In workplace chat tools like Slack, upload the image, click ‘Edit file details’ in the top left, and enter your text in the description box.</w:t>
      </w:r>
    </w:p>
    <w:p w:rsidR="00000000" w:rsidDel="00000000" w:rsidP="00000000" w:rsidRDefault="00000000" w:rsidRPr="00000000" w14:paraId="0000017D">
      <w:pPr>
        <w:pStyle w:val="Heading2"/>
        <w:rPr/>
      </w:pPr>
      <w:bookmarkStart w:colFirst="0" w:colLast="0" w:name="_evc2fmhnwx5i" w:id="102"/>
      <w:bookmarkEnd w:id="102"/>
      <w:r w:rsidDel="00000000" w:rsidR="00000000" w:rsidRPr="00000000">
        <w:rPr>
          <w:rtl w:val="0"/>
        </w:rPr>
        <w:t xml:space="preserve">Useful links</w:t>
      </w:r>
    </w:p>
    <w:p w:rsidR="00000000" w:rsidDel="00000000" w:rsidP="00000000" w:rsidRDefault="00000000" w:rsidRPr="00000000" w14:paraId="0000017E">
      <w:pPr>
        <w:widowControl w:val="0"/>
        <w:numPr>
          <w:ilvl w:val="0"/>
          <w:numId w:val="4"/>
        </w:numPr>
        <w:spacing w:after="0" w:lineRule="auto"/>
        <w:ind w:left="720" w:hanging="360"/>
        <w:rPr>
          <w:rFonts w:ascii="Atkinson Hyperlegible Next" w:cs="Atkinson Hyperlegible Next" w:eastAsia="Atkinson Hyperlegible Next" w:hAnsi="Atkinson Hyperlegible Next"/>
          <w:sz w:val="26"/>
          <w:szCs w:val="26"/>
        </w:rPr>
      </w:pPr>
      <w:hyperlink r:id="rId76">
        <w:r w:rsidDel="00000000" w:rsidR="00000000" w:rsidRPr="00000000">
          <w:rPr>
            <w:color w:val="5B2A99"/>
            <w:u w:val="single"/>
            <w:rtl w:val="0"/>
          </w:rPr>
          <w:t xml:space="preserve">Alternative text on social media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F">
      <w:pPr>
        <w:widowControl w:val="0"/>
        <w:numPr>
          <w:ilvl w:val="0"/>
          <w:numId w:val="4"/>
        </w:numPr>
        <w:spacing w:after="0" w:lineRule="auto"/>
        <w:ind w:left="720" w:hanging="360"/>
        <w:rPr>
          <w:rFonts w:ascii="Atkinson Hyperlegible Next" w:cs="Atkinson Hyperlegible Next" w:eastAsia="Atkinson Hyperlegible Next" w:hAnsi="Atkinson Hyperlegible Next"/>
          <w:sz w:val="26"/>
          <w:szCs w:val="26"/>
        </w:rPr>
      </w:pPr>
      <w:hyperlink r:id="rId77">
        <w:r w:rsidDel="00000000" w:rsidR="00000000" w:rsidRPr="00000000">
          <w:rPr>
            <w:color w:val="5B2A99"/>
            <w:u w:val="single"/>
            <w:rtl w:val="0"/>
          </w:rPr>
          <w:t xml:space="preserve">Alternative text in action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0">
      <w:pPr>
        <w:widowControl w:val="0"/>
        <w:numPr>
          <w:ilvl w:val="0"/>
          <w:numId w:val="4"/>
        </w:numPr>
        <w:spacing w:after="0" w:lineRule="auto"/>
        <w:ind w:left="720" w:hanging="360"/>
        <w:rPr>
          <w:rFonts w:ascii="Atkinson Hyperlegible Next" w:cs="Atkinson Hyperlegible Next" w:eastAsia="Atkinson Hyperlegible Next" w:hAnsi="Atkinson Hyperlegible Next"/>
          <w:sz w:val="26"/>
          <w:szCs w:val="26"/>
        </w:rPr>
      </w:pPr>
      <w:hyperlink r:id="rId78">
        <w:r w:rsidDel="00000000" w:rsidR="00000000" w:rsidRPr="00000000">
          <w:rPr>
            <w:color w:val="5B2A99"/>
            <w:u w:val="single"/>
            <w:rtl w:val="0"/>
          </w:rPr>
          <w:t xml:space="preserve">Social Media and Alternative Text: A Reflection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1">
      <w:pPr>
        <w:ind w:left="0" w:firstLine="0"/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sectPr>
      <w:footerReference w:type="default" r:id="rId186"/>
      <w:pgSz w:h="16834" w:w="11909" w:orient="portrait"/>
      <w:pgMar w:gutter="0"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tkinson Hyperlegible Next">
    <w:embedRegular r:id="rId1" w:fontKey="{BE75B3DF-6AEE-5AEF-83DA-D8D71F45874E}"/>
    <w:embedBold r:id="rId2" w:fontKey="{C7F33D43-A0F8-5A1E-8791-92000041034D}"/>
    <w:embedItalic r:id="rId3" w:fontKey="{571EBA20-B50D-562C-9DE2-D2144CB157C3}"/>
    <w:embedBoldItalic r:id="rId4" w:fontKey="{E611FCFD-E8ED-5B67-AA59-A12ADE94A736}"/>
  </w:font>
  <w:font w:name="Atkinson Hyperlegible Mono"/>
</w:fonts>
</file>

<file path=word/footer1.xml><?xml version="1.0" encoding="utf-8"?>
<w:ftr xmlns:w="http://schemas.openxmlformats.org/wordprocessingml/2006/main" xmlns:r="http://schemas.openxmlformats.org/officeDocument/2006/relationships">
  <w:p>
    <w:pPr>
      <w:tabs>
        <w:tab w:val="right" w:pos="9029"/>
      </w:tabs>
    </w:pPr>
    <w:r>
      <w:rPr>
        <w:color w:val="4A3D5C"/>
        <w:sz w:val="20"/>
        <w:szCs w:val="20"/>
      </w:rPr>
      <w:t xml:space="preserve">Inclusion Toolkit by Abi Harrison</w:t>
    </w:r>
    <w:r>
      <w:rPr>
        <w:color w:val="4A3D5C"/>
        <w:sz w:val="20"/>
        <w:szCs w:val="20"/>
      </w:rPr>
      <w:noBreakHyphen/>
    </w:r>
    <w:r>
      <w:rPr>
        <w:color w:val="4A3D5C"/>
        <w:sz w:val="20"/>
        <w:szCs w:val="20"/>
      </w:rPr>
      <w:t xml:space="preserve">Nye</w:t>
    </w:r>
    <w:r>
      <w:rPr>
        <w:color w:val="4A3D5C"/>
        <w:sz w:val="20"/>
        <w:szCs w:val="20"/>
      </w:rPr>
      <w:t xml:space="preserve"> · </w:t>
    </w:r>
    <w:hyperlink r:id="rId1">
      <w:r>
        <w:rPr>
          <w:color w:val="5B2A99"/>
          <w:sz w:val="20"/>
          <w:szCs w:val="20"/>
          <w:u w:val="single"/>
        </w:rPr>
        <w:t xml:space="preserve">AbiHarrisonNye.dev</w:t>
      </w:r>
    </w:hyperlink>
    <w:r>
      <w:rPr>
        <w:color w:val="4A3D5C"/>
        <w:sz w:val="20"/>
        <w:szCs w:val="20"/>
      </w:rPr>
      <w:tab/>
    </w:r>
    <w:r>
      <w:rPr>
        <w:color w:val="4A3D5C"/>
        <w:sz w:val="20"/>
        <w:szCs w:val="20"/>
      </w:rPr>
      <w:t xml:space="preserve">Page </w:t>
    </w:r>
    <w:r>
      <w:rPr>
        <w:color w:val="4A3D5C"/>
        <w:sz w:val="20"/>
        <w:szCs w:val="20"/>
      </w:rPr>
      <w:fldChar w:fldCharType="begin"/>
    </w:r>
    <w:r>
      <w:rPr>
        <w:color w:val="4A3D5C"/>
        <w:sz w:val="20"/>
        <w:szCs w:val="20"/>
      </w:rPr>
      <w:instrText xml:space="preserve"> PAGE </w:instrText>
    </w:r>
    <w:r>
      <w:rPr>
        <w:color w:val="4A3D5C"/>
        <w:sz w:val="20"/>
        <w:szCs w:val="20"/>
      </w:rPr>
      <w:fldChar w:fldCharType="separate"/>
    </w:r>
    <w:r>
      <w:rPr>
        <w:color w:val="4A3D5C"/>
        <w:sz w:val="20"/>
        <w:szCs w:val="20"/>
      </w:rPr>
      <w:t xml:space="preserve">1</w:t>
    </w:r>
    <w:r>
      <w:rPr>
        <w:color w:val="4A3D5C"/>
        <w:sz w:val="20"/>
        <w:szCs w:val="20"/>
      </w:rPr>
      <w:fldChar w:fldCharType="end"/>
    </w:r>
    <w:r>
      <w:rPr>
        <w:color w:val="4A3D5C"/>
        <w:sz w:val="20"/>
        <w:szCs w:val="20"/>
      </w:rPr>
      <w:t xml:space="preserve"> of </w:t>
    </w:r>
    <w:r>
      <w:rPr>
        <w:color w:val="4A3D5C"/>
        <w:sz w:val="20"/>
        <w:szCs w:val="20"/>
      </w:rPr>
      <w:fldChar w:fldCharType="begin"/>
    </w:r>
    <w:r>
      <w:rPr>
        <w:color w:val="4A3D5C"/>
        <w:sz w:val="20"/>
        <w:szCs w:val="20"/>
      </w:rPr>
      <w:instrText xml:space="preserve"> NUMPAGES </w:instrText>
    </w:r>
    <w:r>
      <w:rPr>
        <w:color w:val="4A3D5C"/>
        <w:sz w:val="20"/>
        <w:szCs w:val="20"/>
      </w:rPr>
      <w:fldChar w:fldCharType="separate"/>
    </w:r>
    <w:r>
      <w:rPr>
        <w:color w:val="4A3D5C"/>
        <w:sz w:val="20"/>
        <w:szCs w:val="20"/>
      </w:rPr>
      <w:t xml:space="preserve">1</w:t>
    </w:r>
    <w:r>
      <w:rPr>
        <w:color w:val="4A3D5C"/>
        <w:sz w:val="20"/>
        <w:szCs w:val="20"/>
      </w:rPr>
      <w:fldChar w:fldCharType="end"/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righ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righ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righ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righ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righ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righ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righ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righ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righ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>
    <w:lvl w:ilvl="0">
      <w:start w:val="1"/>
      <w:numFmt w:val="bullet"/>
      <w:lvlText w:val="●"/>
      <w:lvlJc w:val="righ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righ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righ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righ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righ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righ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righ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righ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right"/>
      <w:pPr>
        <w:ind w:left="6480" w:hanging="360"/>
      </w:pPr>
      <w:rPr>
        <w:u w:val="none"/>
      </w:rPr>
    </w:lvl>
  </w:abstractNum>
  <w:abstractNum w:abstractNumId="1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4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3">
    <w:lvl w:ilvl="0">
      <w:start w:val="1"/>
      <w:numFmt w:val="bullet"/>
      <w:lvlText w:val="●"/>
      <w:lvlJc w:val="righ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righ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6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7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7"/>
    <w:lvlOverride w:ilvl="0">
      <w:startOverride w:val="1"/>
    </w:lvlOverride>
  </w:num>
  <w:num w:numId="40">
    <w:abstractNumId w:val="32"/>
    <w:lvlOverride w:ilvl="0">
      <w:startOverride w:val="1"/>
    </w:lvlOverride>
  </w:num>
  <w:num w:numId="41">
    <w:abstractNumId w:val="32"/>
    <w:lvlOverride w:ilvl="0">
      <w:startOverride w:val="1"/>
    </w:lvlOverride>
  </w:num>
  <w:num w:numId="42">
    <w:abstractNumId w:val="23"/>
    <w:lvlOverride w:ilvl="0">
      <w:startOverride w:val="1"/>
    </w:lvlOverride>
  </w:num>
  <w:num w:numId="43">
    <w:abstractNumId w:val="32"/>
    <w:lvlOverride w:ilvl="0">
      <w:startOverride w:val="1"/>
    </w:lvlOverride>
  </w:num>
  <w:num w:numId="44">
    <w:abstractNumId w:val="23"/>
    <w:lvlOverride w:ilvl="0">
      <w:startOverride w:val="1"/>
    </w:lvlOverride>
  </w:num>
  <w:num w:numId="45">
    <w:abstractNumId w:val="23"/>
    <w:lvlOverride w:ilvl="0">
      <w:startOverride w:val="1"/>
    </w:lvlOverride>
  </w:num>
  <w:num w:numId="46">
    <w:abstractNumId w:val="32"/>
    <w:lvlOverride w:ilvl="0">
      <w:startOverride w:val="1"/>
    </w:lvlOverride>
  </w:num>
  <w:num w:numId="47">
    <w:abstractNumId w:val="23"/>
    <w:lvlOverride w:ilvl="0">
      <w:startOverride w:val="1"/>
    </w:lvlOverride>
  </w:num>
  <w:num w:numId="48">
    <w:abstractNumId w:val="32"/>
    <w:lvlOverride w:ilvl="0">
      <w:startOverride w:val="1"/>
    </w:lvlOverride>
  </w:num>
  <w:num w:numId="49">
    <w:abstractNumId w:val="23"/>
    <w:lvlOverride w:ilvl="0">
      <w:startOverride w:val="1"/>
    </w:lvlOverride>
  </w:num>
  <w:num w:numId="50">
    <w:abstractNumId w:val="32"/>
    <w:lvlOverride w:ilvl="0">
      <w:startOverride w:val="1"/>
    </w:lvlOverride>
  </w:num>
  <w:num w:numId="51">
    <w:abstractNumId w:val="23"/>
    <w:lvlOverride w:ilvl="0">
      <w:startOverride w:val="1"/>
    </w:lvlOverride>
  </w:num>
  <w:num w:numId="52">
    <w:abstractNumId w:val="32"/>
    <w:lvlOverride w:ilvl="0">
      <w:startOverride w:val="1"/>
    </w:lvlOverride>
  </w:num>
  <w:num w:numId="53">
    <w:abstractNumId w:val="23"/>
    <w:lvlOverride w:ilvl="0">
      <w:startOverride w:val="1"/>
    </w:lvlOverride>
  </w:num>
  <w:num w:numId="54">
    <w:abstractNumId w:val="32"/>
    <w:lvlOverride w:ilvl="0">
      <w:startOverride w:val="1"/>
    </w:lvlOverride>
  </w:num>
  <w:num w:numId="55">
    <w:abstractNumId w:val="23"/>
    <w:lvlOverride w:ilvl="0">
      <w:startOverride w:val="1"/>
    </w:lvlOverride>
  </w:num>
  <w:num w:numId="56">
    <w:abstractNumId w:val="32"/>
    <w:lvlOverride w:ilvl="0">
      <w:startOverride w:val="1"/>
    </w:lvlOverride>
  </w:num>
  <w:num w:numId="57">
    <w:abstractNumId w:val="32"/>
    <w:lvlOverride w:ilvl="0">
      <w:startOverride w:val="1"/>
    </w:lvlOverride>
  </w:num>
  <w:num w:numId="58">
    <w:abstractNumId w:val="23"/>
    <w:lvlOverride w:ilvl="0">
      <w:startOverride w:val="1"/>
    </w:lvlOverride>
  </w:num>
  <w:num w:numId="59">
    <w:abstractNumId w:val="32"/>
    <w:lvlOverride w:ilvl="0">
      <w:startOverride w:val="1"/>
    </w:lvlOverride>
  </w:num>
  <w:num w:numId="60">
    <w:abstractNumId w:val="23"/>
    <w:lvlOverride w:ilvl="0">
      <w:startOverride w:val="1"/>
    </w:lvlOverride>
  </w:num>
  <w:num w:numId="61">
    <w:abstractNumId w:val="32"/>
    <w:lvlOverride w:ilvl="0">
      <w:startOverride w:val="1"/>
    </w:lvlOverride>
  </w:num>
  <w:num w:numId="62">
    <w:abstractNumId w:val="32"/>
    <w:lvlOverride w:ilvl="0">
      <w:startOverride w:val="1"/>
    </w:lvlOverride>
  </w:num>
  <w:num w:numId="63">
    <w:abstractNumId w:val="23"/>
    <w:lvlOverride w:ilvl="0">
      <w:startOverride w:val="1"/>
    </w:lvlOverride>
  </w:num>
  <w:num w:numId="64">
    <w:abstractNumId w:val="32"/>
    <w:lvlOverride w:ilvl="0">
      <w:startOverride w:val="1"/>
    </w:lvlOverride>
  </w:num>
  <w:num w:numId="65">
    <w:abstractNumId w:val="32"/>
    <w:lvlOverride w:ilvl="0">
      <w:startOverride w:val="1"/>
    </w:lvlOverride>
  </w:num>
  <w:num w:numId="66">
    <w:abstractNumId w:val="23"/>
    <w:lvlOverride w:ilvl="0">
      <w:startOverride w:val="1"/>
    </w:lvlOverride>
  </w:num>
  <w:num w:numId="67">
    <w:abstractNumId w:val="32"/>
    <w:lvlOverride w:ilvl="0">
      <w:startOverride w:val="1"/>
    </w:lvlOverride>
  </w:num>
  <w:num w:numId="68">
    <w:abstractNumId w:val="32"/>
    <w:lvlOverride w:ilvl="0">
      <w:startOverride w:val="1"/>
    </w:lvlOverride>
  </w:num>
  <w:num w:numId="69">
    <w:abstractNumId w:val="23"/>
    <w:lvlOverride w:ilvl="0">
      <w:startOverride w:val="1"/>
    </w:lvlOverride>
  </w:num>
  <w:num w:numId="70">
    <w:abstractNumId w:val="32"/>
    <w:lvlOverride w:ilvl="0">
      <w:startOverride w:val="1"/>
    </w:lvlOverride>
  </w:num>
  <w:num w:numId="71">
    <w:abstractNumId w:val="23"/>
    <w:lvlOverride w:ilvl="0">
      <w:startOverride w:val="1"/>
    </w:lvlOverride>
  </w:num>
  <w:num w:numId="72">
    <w:abstractNumId w:val="32"/>
    <w:lvlOverride w:ilvl="0">
      <w:startOverride w:val="1"/>
    </w:lvlOverride>
  </w:num>
  <w:num w:numId="73">
    <w:abstractNumId w:val="23"/>
    <w:lvlOverride w:ilvl="0">
      <w:startOverride w:val="1"/>
    </w:lvlOverride>
  </w:num>
  <w:num w:numId="74">
    <w:abstractNumId w:val="32"/>
    <w:lvlOverride w:ilvl="0">
      <w:startOverride w:val="1"/>
    </w:lvlOverride>
  </w:num>
  <w:num w:numId="75">
    <w:abstractNumId w:val="37"/>
    <w:lvlOverride w:ilvl="0">
      <w:startOverride w:val="1"/>
    </w:lvlOverride>
  </w:num>
  <w:num w:numId="76">
    <w:abstractNumId w:val="23"/>
    <w:lvlOverride w:ilvl="0">
      <w:startOverride w:val="1"/>
    </w:lvlOverride>
  </w:num>
  <w:num w:numId="77">
    <w:abstractNumId w:val="32"/>
    <w:lvlOverride w:ilvl="0">
      <w:startOverride w:val="1"/>
    </w:lvlOverride>
  </w:num>
  <w:num w:numId="78">
    <w:abstractNumId w:val="32"/>
    <w:lvlOverride w:ilvl="0">
      <w:startOverride w:val="1"/>
    </w:lvlOverride>
  </w:num>
  <w:num w:numId="79">
    <w:abstractNumId w:val="32"/>
    <w:lvlOverride w:ilvl="0">
      <w:startOverride w:val="1"/>
    </w:lvlOverride>
  </w:num>
  <w:num w:numId="80">
    <w:abstractNumId w:val="23"/>
    <w:lvlOverride w:ilvl="0">
      <w:startOverride w:val="1"/>
    </w:lvlOverride>
  </w:num>
  <w:num w:numId="81">
    <w:abstractNumId w:val="32"/>
    <w:lvlOverride w:ilvl="0">
      <w:startOverride w:val="1"/>
    </w:lvlOverride>
  </w:num>
  <w:num w:numId="82">
    <w:abstractNumId w:val="23"/>
    <w:lvlOverride w:ilvl="0">
      <w:startOverride w:val="1"/>
    </w:lvlOverride>
  </w:num>
  <w:num w:numId="83">
    <w:abstractNumId w:val="32"/>
    <w:lvlOverride w:ilvl="0">
      <w:startOverride w:val="1"/>
    </w:lvlOverride>
  </w:num>
  <w:num w:numId="84">
    <w:abstractNumId w:val="32"/>
    <w:lvlOverride w:ilvl="0">
      <w:startOverride w:val="1"/>
    </w:lvlOverride>
  </w:num>
  <w:num w:numId="85">
    <w:abstractNumId w:val="23"/>
    <w:lvlOverride w:ilvl="0">
      <w:startOverride w:val="1"/>
    </w:lvlOverride>
  </w:num>
  <w:num w:numId="86">
    <w:abstractNumId w:val="32"/>
    <w:lvlOverride w:ilvl="0">
      <w:startOverride w:val="1"/>
    </w:lvlOverride>
  </w:num>
  <w:num w:numId="87">
    <w:abstractNumId w:val="32"/>
    <w:lvlOverride w:ilvl="0">
      <w:startOverride w:val="1"/>
    </w:lvlOverride>
  </w:num>
  <w:num w:numId="88">
    <w:abstractNumId w:val="23"/>
    <w:lvlOverride w:ilvl="0">
      <w:startOverride w:val="1"/>
    </w:lvlOverride>
  </w:num>
  <w:num w:numId="89">
    <w:abstractNumId w:val="32"/>
    <w:lvlOverride w:ilvl="0">
      <w:startOverride w:val="1"/>
    </w:lvlOverride>
  </w:num>
  <w:num w:numId="90">
    <w:abstractNumId w:val="32"/>
    <w:lvlOverride w:ilvl="0">
      <w:startOverride w:val="1"/>
    </w:lvlOverride>
  </w:num>
  <w:num w:numId="91">
    <w:abstractNumId w:val="23"/>
    <w:lvlOverride w:ilvl="0">
      <w:startOverride w:val="1"/>
    </w:lvlOverride>
  </w:num>
  <w:num w:numId="92">
    <w:abstractNumId w:val="32"/>
    <w:lvlOverride w:ilvl="0">
      <w:startOverride w:val="1"/>
    </w:lvlOverride>
  </w:num>
  <w:num w:numId="93">
    <w:abstractNumId w:val="23"/>
    <w:lvlOverride w:ilvl="0">
      <w:startOverride w:val="1"/>
    </w:lvlOverride>
  </w:num>
  <w:num w:numId="94">
    <w:abstractNumId w:val="32"/>
    <w:lvlOverride w:ilvl="0">
      <w:startOverride w:val="1"/>
    </w:lvlOverride>
  </w:num>
  <w:num w:numId="95">
    <w:abstractNumId w:val="23"/>
    <w:lvlOverride w:ilvl="0">
      <w:startOverride w:val="1"/>
    </w:lvlOverride>
  </w:num>
  <w:num w:numId="96">
    <w:abstractNumId w:val="32"/>
    <w:lvlOverride w:ilvl="0">
      <w:startOverride w:val="1"/>
    </w:lvlOverride>
  </w:num>
  <w:num w:numId="97">
    <w:abstractNumId w:val="32"/>
    <w:lvlOverride w:ilvl="0">
      <w:startOverride w:val="1"/>
    </w:lvlOverride>
  </w:num>
  <w:num w:numId="98">
    <w:abstractNumId w:val="32"/>
    <w:lvlOverride w:ilvl="0">
      <w:startOverride w:val="1"/>
    </w:lvlOverride>
  </w:num>
  <w:num w:numId="99">
    <w:abstractNumId w:val="32"/>
    <w:lvlOverride w:ilvl="0">
      <w:startOverride w:val="1"/>
    </w:lvlOverride>
  </w:num>
  <w:num w:numId="100">
    <w:abstractNumId w:val="23"/>
    <w:lvlOverride w:ilvl="0">
      <w:startOverride w:val="1"/>
    </w:lvlOverride>
  </w:num>
  <w:num w:numId="101">
    <w:abstractNumId w:val="32"/>
    <w:lvlOverride w:ilvl="0">
      <w:startOverride w:val="1"/>
    </w:lvlOverride>
  </w:num>
  <w:num w:numId="102">
    <w:abstractNumId w:val="32"/>
    <w:lvlOverride w:ilvl="0">
      <w:startOverride w:val="1"/>
    </w:lvlOverride>
  </w:num>
  <w:num w:numId="103">
    <w:abstractNumId w:val="23"/>
    <w:lvlOverride w:ilvl="0">
      <w:startOverride w:val="1"/>
    </w:lvlOverride>
  </w:num>
  <w:num w:numId="104">
    <w:abstractNumId w:val="32"/>
    <w:lvlOverride w:ilvl="0">
      <w:startOverride w:val="1"/>
    </w:lvlOverride>
  </w:num>
  <w:num w:numId="105">
    <w:abstractNumId w:val="23"/>
    <w:lvlOverride w:ilvl="0">
      <w:startOverride w:val="1"/>
    </w:lvlOverride>
  </w:num>
  <w:num w:numId="106">
    <w:abstractNumId w:val="32"/>
    <w:lvlOverride w:ilvl="0">
      <w:startOverride w:val="1"/>
    </w:lvlOverride>
  </w:num>
  <w:num w:numId="107">
    <w:abstractNumId w:val="23"/>
    <w:lvlOverride w:ilvl="0">
      <w:startOverride w:val="1"/>
    </w:lvlOverride>
  </w:num>
  <w:num w:numId="108">
    <w:abstractNumId w:val="32"/>
    <w:lvlOverride w:ilvl="0">
      <w:startOverride w:val="1"/>
    </w:lvlOverride>
  </w:num>
  <w:num w:numId="109">
    <w:abstractNumId w:val="23"/>
    <w:lvlOverride w:ilvl="0">
      <w:startOverride w:val="1"/>
    </w:lvlOverride>
  </w:num>
  <w:num w:numId="110">
    <w:abstractNumId w:val="32"/>
    <w:lvlOverride w:ilvl="0">
      <w:startOverride w:val="1"/>
    </w:lvlOverride>
  </w:num>
  <w:num w:numId="111">
    <w:abstractNumId w:val="23"/>
    <w:lvlOverride w:ilvl="0">
      <w:startOverride w:val="1"/>
    </w:lvlOverride>
  </w:num>
  <w:num w:numId="112">
    <w:abstractNumId w:val="37"/>
    <w:lvlOverride w:ilvl="0">
      <w:startOverride w:val="1"/>
    </w:lvlOverride>
  </w:num>
  <w:num w:numId="113">
    <w:abstractNumId w:val="37"/>
    <w:lvlOverride w:ilvl="0">
      <w:startOverride w:val="1"/>
    </w:lvlOverride>
  </w:num>
  <w:num w:numId="114">
    <w:abstractNumId w:val="23"/>
    <w:lvlOverride w:ilvl="0">
      <w:startOverride w:val="1"/>
    </w:lvlOverride>
  </w:num>
  <w:num w:numId="115">
    <w:abstractNumId w:val="32"/>
    <w:lvlOverride w:ilvl="0">
      <w:startOverride w:val="1"/>
    </w:lvlOverride>
  </w:num>
  <w:num w:numId="116">
    <w:abstractNumId w:val="3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tkinson Hyperlegible Next" w:cs="Atkinson Hyperlegible Next" w:eastAsia="Atkinson Hyperlegible Next" w:hAnsi="Atkinson Hyperlegible Next"/>
        <w:sz w:val="24"/>
        <w:szCs w:val="24"/>
        <w:lang w:val="en-GB"/>
      </w:rPr>
    </w:rPrDefault>
    <w:pPrDefault>
      <w:pPr>
        <w:spacing w:after="280" w:line="36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Bdr>
        <w:bottom w:val="single" w:sz="36" w:space="8" w:color="CDB4FF"/>
      </w:pBdr>
      <w:spacing w:after="240" w:lineRule="auto"/>
      <w:jc w:val="center"/>
    </w:pPr>
    <w:rPr>
      <w:rFonts w:ascii="Atkinson Hyperlegible Next" w:cs="Atkinson Hyperlegible Next" w:eastAsia="Atkinson Hyperlegible Next" w:hAnsi="Atkinson Hyperlegible Next"/>
      <w:color w:val="5B2A99"/>
      <w:sz w:val="60"/>
      <w:szCs w:val="6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color w:val="5B2A99"/>
      <w:sz w:val="44"/>
      <w:szCs w:val="44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5B2A99"/>
      <w:sz w:val="36"/>
      <w:szCs w:val="36"/>
    </w:rPr>
  </w:style>
  <w:style w:type="paragraph" w:styleId="Heading4">
    <w:name w:val="heading 4"/>
    <w:basedOn w:val="Normal"/>
    <w:next w:val="Normal"/>
    <w:pPr>
      <w:keepNext w:val="1"/>
      <w:keepLines w:val="1"/>
      <w:shd w:fill="ffffff" w:val="clear"/>
      <w:spacing w:after="240" w:before="240" w:lineRule="auto"/>
    </w:pPr>
    <w:rPr>
      <w:color w:val="5B2A99"/>
      <w:sz w:val="32"/>
      <w:szCs w:val="32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sz w:val="28"/>
      <w:szCs w:val="28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545454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Bdr>
        <w:bottom w:val="single" w:sz="36" w:space="8" w:color="CDB4FF"/>
      </w:pBdr>
      <w:spacing w:after="240" w:lineRule="auto"/>
      <w:jc w:val="center"/>
    </w:pPr>
    <w:rPr>
      <w:color w:val="5B2A99"/>
      <w:sz w:val="60"/>
      <w:szCs w:val="6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tkinson Hyperlegible Next" w:cs="Atkinson Hyperlegible Next" w:eastAsia="Atkinson Hyperlegible Next" w:hAnsi="Atkinson Hyperlegible Next"/>
      <w:i w:val="0"/>
      <w:iCs w:val="0"/>
      <w:color w:val="545454"/>
      <w:sz w:val="30"/>
      <w:szCs w:val="30"/>
    </w:rPr>
  </w:style>
  <w:style w:type="paragraph" w:styleId="TableofFigures">
    <w:name w:val="table of figures"/>
    <w:basedOn w:val="Normal"/>
    <w:next w:val="Normal"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77" Type="http://schemas.openxmlformats.org/officeDocument/2006/relationships/hyperlink" Target="https://accessibility.blog.gov.uk/2024/07/17/alternative-text-in-action/" TargetMode="External"/><Relationship Id="rId76" Type="http://schemas.openxmlformats.org/officeDocument/2006/relationships/hyperlink" Target="https://www.accessibilityeasy.com/blog/alternative-text-social-media" TargetMode="External"/><Relationship Id="rId78" Type="http://schemas.openxmlformats.org/officeDocument/2006/relationships/hyperlink" Target="https://afb.org/blog/entry/social-media-and-alt-text" TargetMode="External"/><Relationship Id="rId186" Type="http://schemas.openxmlformats.org/officeDocument/2006/relationships/footer" Target="footer1.xml"/></Relationships>
</file>

<file path=word/_rels/fontTable.xml.rels><?xml version="1.0" encoding="UTF-8" standalone="yes"?><Relationships xmlns="http://schemas.openxmlformats.org/package/2006/relationships"><Relationship Id="rId1" Type="http://schemas.openxmlformats.org/officeDocument/2006/relationships/font" Target="fonts/AtkinsonHyperlegibleNext-Regular.odttf"/><Relationship Id="rId2" Type="http://schemas.openxmlformats.org/officeDocument/2006/relationships/font" Target="fonts/AtkinsonHyperlegibleNext-Bold.odttf"/><Relationship Id="rId3" Type="http://schemas.openxmlformats.org/officeDocument/2006/relationships/font" Target="fonts/AtkinsonHyperlegibleNext-Italic.odttf"/><Relationship Id="rId4" Type="http://schemas.openxmlformats.org/officeDocument/2006/relationships/font" Target="fonts/AtkinsonHyperlegibleNext-BoldItalic.odttf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abiharrisonnye.de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tkinson Hyperlegible Nex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tkinson Hyperlegible Next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tkinson Hyperlegible Next"/>
        <a:font script="Hebr" typeface="Atkinson Hyperlegible Next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tkinson Hyperlegible Next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Social Media: Alt Text</dc:title>
  <dc:subject>Inclusion Toolkit</dc:subject>
  <dc:creator>Abi Harrison-Nye</dc:creator>
  <cp:lastModifiedBy>Abi Harrison-Nye</cp:lastModifiedBy>
  <dc:language>en-GB</dc:language>
</cp:coreProperties>
</file>