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6E0BB4" w14:textId="77777777" w:rsidR="00650481" w:rsidRDefault="00000000">
      <w:pPr>
        <w:pStyle w:val="Heading1"/>
        <w:spacing w:before="0" w:after="0"/>
      </w:pPr>
      <w:bookmarkStart w:id="25" w:name="_25e07xmvvuf2" w:colFirst="0" w:colLast="0"/>
      <w:bookmarkEnd w:id="25"/>
      <w:r>
        <w:lastRenderedPageBreak/>
        <w:t>Sensory Series: Light</w:t>
      </w:r>
    </w:p>
    <w:p w14:paraId="1EC3CE1C" w14:textId="77777777" w:rsidR="00650481" w:rsidRDefault="00000000">
      <w:pPr>
        <w:pStyle w:val="Heading2"/>
      </w:pPr>
      <w:bookmarkStart w:id="26" w:name="_1iz3mrakpcnk" w:colFirst="0" w:colLast="0"/>
      <w:bookmarkEnd w:id="26"/>
      <w:r>
        <w:t>Let’s talk about it</w:t>
      </w:r>
    </w:p>
    <w:p w14:paraId="58C6DA38" w14:textId="77777777" w:rsidR="00650481" w:rsidRDefault="00000000">
      <w:pPr>
        <w:spacing w:before="240" w:after="240"/>
      </w:pPr>
      <w:r>
        <w:t>Harsh lighting can completely drain a person's focus without them even realising why. For many neurodivergent individuals, visual environments are often much more intense. Standard office lighting can easily trigger severe eye strain, migraines, or a state of constant anxiety.</w:t>
      </w:r>
    </w:p>
    <w:p w14:paraId="5FAE6C36" w14:textId="77777777" w:rsidR="00650481" w:rsidRDefault="00000000">
      <w:pPr>
        <w:spacing w:before="240" w:after="240"/>
      </w:pPr>
      <w:r>
        <w:t xml:space="preserve">Older fluorescent tubes are a frequent culprit because they </w:t>
      </w:r>
      <w:proofErr w:type="gramStart"/>
      <w:r>
        <w:t>actually flicker</w:t>
      </w:r>
      <w:proofErr w:type="gramEnd"/>
      <w:r>
        <w:t>. While most people don't notice it, some neurodivergent brains process this rapid pulsing, which can feel like sitting under a strobe light all day. Bright glare from a window or a screen that's too bright can also become an impossible distraction. It leaves the nervous system working overtime just to cope with the brightness.</w:t>
      </w:r>
    </w:p>
    <w:p w14:paraId="417A339A" w14:textId="77777777" w:rsidR="00650481" w:rsidRDefault="00000000">
      <w:pPr>
        <w:spacing w:before="240" w:after="240"/>
      </w:pPr>
      <w:r>
        <w:t>Adjusting the visual environment helps prevent the hidden exhaustion that comes from simply sitting in a brightly lit room.</w:t>
      </w:r>
    </w:p>
    <w:p w14:paraId="081A6893" w14:textId="77777777" w:rsidR="00650481" w:rsidRDefault="00000000">
      <w:pPr>
        <w:spacing w:before="240" w:after="240"/>
      </w:pPr>
      <w:r>
        <w:t>Simple shifts in how workspaces are set up can offer huge relief. Letting people sit in dimmer areas or turning off overhead lights in favour of soft desk lamps makes a massive difference. It's also helpful to support colleagues who wear sunglasses, tinted lenses, or baseball caps indoors to block out the glare.</w:t>
      </w:r>
    </w:p>
    <w:p w14:paraId="782A89C5" w14:textId="77777777" w:rsidR="00650481" w:rsidRDefault="00000000">
      <w:pPr>
        <w:pStyle w:val="Heading2"/>
      </w:pPr>
      <w:bookmarkStart w:id="27" w:name="_97oca97keiol" w:colFirst="0" w:colLast="0"/>
      <w:bookmarkEnd w:id="27"/>
      <w:r>
        <w:t>Useful links</w:t>
      </w:r>
    </w:p>
    <w:p w14:paraId="12F43784" w14:textId="77777777" w:rsidR="00650481" w:rsidRDefault="00000000">
      <w:pPr>
        <w:widowControl w:val="0"/>
        <w:numPr>
          <w:ilvl w:val="0"/>
          <w:numId w:val="11"/>
        </w:numPr>
        <w:spacing w:after="0"/>
        <w:ind w:right="567"/>
      </w:pPr>
      <w:hyperlink r:id="rId23">
        <w:r>
          <w:rPr>
            <w:color w:val="0097A7"/>
            <w:u w:val="single"/>
          </w:rPr>
          <w:t>Autism and sensory processing</w:t>
        </w:r>
      </w:hyperlink>
    </w:p>
    <w:p w14:paraId="3E027A7A" w14:textId="77777777" w:rsidR="00650481" w:rsidRDefault="00000000">
      <w:pPr>
        <w:widowControl w:val="0"/>
        <w:numPr>
          <w:ilvl w:val="0"/>
          <w:numId w:val="11"/>
        </w:numPr>
        <w:spacing w:after="0"/>
        <w:ind w:right="567"/>
      </w:pPr>
      <w:hyperlink r:id="rId24">
        <w:r>
          <w:rPr>
            <w:color w:val="0097A7"/>
            <w:u w:val="single"/>
          </w:rPr>
          <w:t>Creating Inclusive Spaces: Lighting for Neurodiversity</w:t>
        </w:r>
      </w:hyperlink>
    </w:p>
    <w:p w14:paraId="002164A7" w14:textId="77777777" w:rsidR="00650481" w:rsidRDefault="00000000">
      <w:pPr>
        <w:widowControl w:val="0"/>
        <w:numPr>
          <w:ilvl w:val="0"/>
          <w:numId w:val="11"/>
        </w:numPr>
        <w:spacing w:after="0"/>
        <w:ind w:right="567"/>
      </w:pPr>
      <w:hyperlink r:id="rId25">
        <w:r>
          <w:rPr>
            <w:color w:val="0097A7"/>
            <w:u w:val="single"/>
          </w:rPr>
          <w:t>Impact of Lighting on Neurodiverse Individuals</w:t>
        </w:r>
      </w:hyperlink>
    </w:p>
    <w:p w14:paraId="1C1F1557" w14:textId="77777777" w:rsidR="00650481" w:rsidRDefault="00000000">
      <w:r>
        <w:br w:type="page"/>
      </w:r>
    </w:p>
    <w:sectPr w:rsidR="00650481">
      <w:footerReference w:type="default" r:id="rId44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D3AE9E" w14:textId="77777777" w:rsidR="0038046F" w:rsidRDefault="0038046F">
      <w:pPr>
        <w:spacing w:after="0" w:line="240" w:lineRule="auto"/>
      </w:pPr>
      <w:r>
        <w:separator/>
      </w:r>
    </w:p>
  </w:endnote>
  <w:endnote w:type="continuationSeparator" w:id="0">
    <w:p w14:paraId="42150C9D" w14:textId="77777777" w:rsidR="0038046F" w:rsidRDefault="00380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tkinson Hyperlegible Next">
    <w:panose1 w:val="00000000000000000000"/>
    <w:charset w:val="4D"/>
    <w:family w:val="auto"/>
    <w:pitch w:val="variable"/>
    <w:sig w:usb0="A000006F" w:usb1="0000600A" w:usb2="00000000" w:usb3="00000000" w:csb0="00000013" w:csb1="00000000"/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A61EAE" w14:textId="77777777" w:rsidR="0038046F" w:rsidRDefault="0038046F">
      <w:pPr>
        <w:spacing w:after="0" w:line="240" w:lineRule="auto"/>
      </w:pPr>
      <w:r>
        <w:separator/>
      </w:r>
    </w:p>
  </w:footnote>
  <w:footnote w:type="continuationSeparator" w:id="0">
    <w:p w14:paraId="629B23E4" w14:textId="77777777" w:rsidR="0038046F" w:rsidRDefault="003804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EB69C1"/>
    <w:multiLevelType w:val="multilevel"/>
    <w:tmpl w:val="A9161D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AB5C8B"/>
    <w:multiLevelType w:val="multilevel"/>
    <w:tmpl w:val="1D7802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714E11"/>
    <w:multiLevelType w:val="multilevel"/>
    <w:tmpl w:val="662E54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1371B4"/>
    <w:multiLevelType w:val="multilevel"/>
    <w:tmpl w:val="CD6E7D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A1E3771"/>
    <w:multiLevelType w:val="multilevel"/>
    <w:tmpl w:val="6E24C1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0CB36AD"/>
    <w:multiLevelType w:val="multilevel"/>
    <w:tmpl w:val="7F94E8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2C3CEF"/>
    <w:multiLevelType w:val="multilevel"/>
    <w:tmpl w:val="D1C2AB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9EE5A1E"/>
    <w:multiLevelType w:val="multilevel"/>
    <w:tmpl w:val="1370F9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DA00A4E"/>
    <w:multiLevelType w:val="multilevel"/>
    <w:tmpl w:val="07628A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A8A72EE"/>
    <w:multiLevelType w:val="multilevel"/>
    <w:tmpl w:val="D9F896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E771D39"/>
    <w:multiLevelType w:val="multilevel"/>
    <w:tmpl w:val="7554AD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39D1F39"/>
    <w:multiLevelType w:val="multilevel"/>
    <w:tmpl w:val="041879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53B1CC8"/>
    <w:multiLevelType w:val="multilevel"/>
    <w:tmpl w:val="A03C9D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69926ED"/>
    <w:multiLevelType w:val="multilevel"/>
    <w:tmpl w:val="2B663F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A1100A6"/>
    <w:multiLevelType w:val="multilevel"/>
    <w:tmpl w:val="02F834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6371AD2"/>
    <w:multiLevelType w:val="multilevel"/>
    <w:tmpl w:val="20162C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8C60F54"/>
    <w:multiLevelType w:val="multilevel"/>
    <w:tmpl w:val="9A2858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BF544BB"/>
    <w:multiLevelType w:val="multilevel"/>
    <w:tmpl w:val="EDC068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ED0450B"/>
    <w:multiLevelType w:val="multilevel"/>
    <w:tmpl w:val="A290F7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85395673">
    <w:abstractNumId w:val="18"/>
  </w:num>
  <w:num w:numId="2" w16cid:durableId="1690108373">
    <w:abstractNumId w:val="16"/>
  </w:num>
  <w:num w:numId="3" w16cid:durableId="1063602227">
    <w:abstractNumId w:val="5"/>
  </w:num>
  <w:num w:numId="4" w16cid:durableId="1534730843">
    <w:abstractNumId w:val="15"/>
  </w:num>
  <w:num w:numId="5" w16cid:durableId="630478077">
    <w:abstractNumId w:val="2"/>
  </w:num>
  <w:num w:numId="6" w16cid:durableId="1651902705">
    <w:abstractNumId w:val="14"/>
  </w:num>
  <w:num w:numId="7" w16cid:durableId="1658461948">
    <w:abstractNumId w:val="10"/>
  </w:num>
  <w:num w:numId="8" w16cid:durableId="1071079994">
    <w:abstractNumId w:val="6"/>
  </w:num>
  <w:num w:numId="9" w16cid:durableId="2053534908">
    <w:abstractNumId w:val="11"/>
  </w:num>
  <w:num w:numId="10" w16cid:durableId="1664242106">
    <w:abstractNumId w:val="1"/>
  </w:num>
  <w:num w:numId="11" w16cid:durableId="1963415131">
    <w:abstractNumId w:val="8"/>
  </w:num>
  <w:num w:numId="12" w16cid:durableId="1014921355">
    <w:abstractNumId w:val="17"/>
  </w:num>
  <w:num w:numId="13" w16cid:durableId="1183863326">
    <w:abstractNumId w:val="7"/>
  </w:num>
  <w:num w:numId="14" w16cid:durableId="2115244277">
    <w:abstractNumId w:val="12"/>
  </w:num>
  <w:num w:numId="15" w16cid:durableId="860515872">
    <w:abstractNumId w:val="0"/>
  </w:num>
  <w:num w:numId="16" w16cid:durableId="1192843462">
    <w:abstractNumId w:val="13"/>
  </w:num>
  <w:num w:numId="17" w16cid:durableId="375591647">
    <w:abstractNumId w:val="3"/>
  </w:num>
  <w:num w:numId="18" w16cid:durableId="450710871">
    <w:abstractNumId w:val="4"/>
  </w:num>
  <w:num w:numId="19" w16cid:durableId="35608339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481"/>
    <w:rsid w:val="0038046F"/>
    <w:rsid w:val="00585732"/>
    <w:rsid w:val="00650481"/>
    <w:rsid w:val="00CF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9AC8CC"/>
  <w15:docId w15:val="{6DA58874-87E9-C346-9F03-23C7F6DA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tkinson Hyperlegible Next" w:eastAsia="Atkinson Hyperlegible Next" w:hAnsi="Atkinson Hyperlegible Next" w:cs="Atkinson Hyperlegible Next"/>
        <w:sz w:val="24"/>
        <w:szCs w:val="24"/>
        <w:lang w:val="en-GB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36" w:space="8" w:color="CDB4FF"/>
      </w:pBdr>
      <w:spacing w:after="240"/>
      <w:jc w:val="center"/>
      <w:outlineLvl w:val="0"/>
    </w:pPr>
    <w:rPr>
      <w:color w:val="5B2A99"/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hd w:val="clear" w:color="auto" w:fill="FFFFFF"/>
      <w:spacing w:before="240" w:after="240"/>
      <w:outlineLvl w:val="3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bottom w:val="single" w:sz="36" w:space="8" w:color="CDB4FF"/>
      </w:pBdr>
      <w:spacing w:after="240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hyperlink" Target="https://tword.tamlite.co.uk/creating-inclusive-spaces-lighting-for-neurodiversity/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23" Type="http://schemas.openxmlformats.org/officeDocument/2006/relationships/hyperlink" Target="https://www.autism.org.uk/advice-and-guidance/about-autism/sensory-processing" TargetMode="External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3" Type="http://schemas.openxmlformats.org/officeDocument/2006/relationships/settings" Target="settings.xml"/><Relationship Id="rId25" Type="http://schemas.openxmlformats.org/officeDocument/2006/relationships/hyperlink" Target="https://ray.lighting/impact-of-lighting-on-neurodiverse-individuals/" TargetMode="External"/><Relationship Id="rId46" Type="http://schemas.openxmlformats.org/officeDocument/2006/relationships/theme" Target="theme/theme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3487</Words>
  <Characters>19882</Characters>
  <Application>Microsoft Office Word</Application>
  <DocSecurity>0</DocSecurity>
  <Lines>165</Lines>
  <Paragraphs>46</Paragraphs>
  <ScaleCrop>false</ScaleCrop>
  <Company/>
  <LinksUpToDate>false</LinksUpToDate>
  <CharactersWithSpaces>23323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Sensory Series: Light</dc:title>
  <dc:subject>Inclusion Toolkit</dc:subject>
  <dc:creator>Abi Harrison-Nye</dc:creator>
  <cp:lastModifiedBy>Abi Harrison-Nye</cp:lastModifiedBy>
  <dc:language>en-GB</dc:language>
</cp:coreProperties>
</file>